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center"/>
        <w:tblLayout w:type="fixed"/>
        <w:tblLook w:val="0000"/>
      </w:tblPr>
      <w:tblGrid>
        <w:gridCol w:w="4375"/>
        <w:gridCol w:w="4981"/>
        <w:tblGridChange w:id="0">
          <w:tblGrid>
            <w:gridCol w:w="4375"/>
            <w:gridCol w:w="4981"/>
          </w:tblGrid>
        </w:tblGridChange>
      </w:tblGrid>
      <w:tr>
        <w:trPr>
          <w:cantSplit w:val="0"/>
          <w:trHeight w:val="4247" w:hRule="atLeast"/>
          <w:tblHeader w:val="0"/>
        </w:trPr>
        <w:tc>
          <w:tcPr/>
          <w:p w:rsidR="00000000" w:rsidDel="00000000" w:rsidP="00000000" w:rsidRDefault="00000000" w:rsidRPr="00000000" w14:paraId="00000002">
            <w:pPr>
              <w:widowControl w:val="0"/>
              <w:spacing w:after="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УТВЕРЖДЕН</w:t>
            </w:r>
          </w:p>
          <w:p w:rsidR="00000000" w:rsidDel="00000000" w:rsidP="00000000" w:rsidRDefault="00000000" w:rsidRPr="00000000" w14:paraId="0000000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Советом директоров ПАО «Туполев»</w:t>
            </w:r>
          </w:p>
          <w:p w:rsidR="00000000" w:rsidDel="00000000" w:rsidP="00000000" w:rsidRDefault="00000000" w:rsidRPr="00000000" w14:paraId="0000000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мая 2018г.</w:t>
            </w:r>
          </w:p>
          <w:p w:rsidR="00000000" w:rsidDel="00000000" w:rsidP="00000000" w:rsidRDefault="00000000" w:rsidRPr="00000000" w14:paraId="0000000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№183 от «14» мая 2018г.</w:t>
            </w:r>
          </w:p>
          <w:p w:rsidR="00000000" w:rsidDel="00000000" w:rsidP="00000000" w:rsidRDefault="00000000" w:rsidRPr="00000000" w14:paraId="00000006">
            <w:pPr>
              <w:widowControl w:val="0"/>
              <w:tabs>
                <w:tab w:val="left" w:pos="3924"/>
                <w:tab w:val="left" w:pos="4269"/>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0">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Достоверность данных, содержащихся в</w:t>
            </w:r>
          </w:p>
          <w:p w:rsidR="00000000" w:rsidDel="00000000" w:rsidP="00000000" w:rsidRDefault="00000000" w:rsidRPr="00000000" w14:paraId="0000001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Годовом отчете, подтверждена Ревизионной</w:t>
            </w:r>
          </w:p>
          <w:p w:rsidR="00000000" w:rsidDel="00000000" w:rsidP="00000000" w:rsidRDefault="00000000" w:rsidRPr="00000000" w14:paraId="0000001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комиссией ПАО «Туполев»</w:t>
            </w:r>
          </w:p>
          <w:p w:rsidR="00000000" w:rsidDel="00000000" w:rsidP="00000000" w:rsidRDefault="00000000" w:rsidRPr="00000000" w14:paraId="0000001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 от «24» апреля 2018г.</w:t>
            </w:r>
          </w:p>
        </w:tc>
      </w:tr>
      <w:tr>
        <w:trPr>
          <w:cantSplit w:val="1"/>
          <w:trHeight w:val="1288" w:hRule="atLeast"/>
          <w:tblHeader w:val="0"/>
        </w:trPr>
        <w:tc>
          <w:tcPr>
            <w:gridSpan w:val="2"/>
            <w:tcBorders>
              <w:bottom w:color="438086" w:space="0" w:sz="4" w:val="single"/>
            </w:tcBorders>
            <w:vAlign w:val="bottom"/>
          </w:tcPr>
          <w:p w:rsidR="00000000" w:rsidDel="00000000" w:rsidP="00000000" w:rsidRDefault="00000000" w:rsidRPr="00000000" w14:paraId="00000015">
            <w:pPr>
              <w:widowControl w:val="0"/>
              <w:spacing w:after="120" w:line="240"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Публичное акционерное общество «Туполев»</w:t>
            </w:r>
          </w:p>
        </w:tc>
      </w:tr>
      <w:tr>
        <w:trPr>
          <w:cantSplit w:val="0"/>
          <w:trHeight w:val="1440" w:hRule="atLeast"/>
          <w:tblHeader w:val="0"/>
        </w:trPr>
        <w:tc>
          <w:tcPr>
            <w:gridSpan w:val="2"/>
            <w:tcBorders>
              <w:top w:color="438086" w:space="0" w:sz="4" w:val="single"/>
              <w:bottom w:color="438086" w:space="0" w:sz="4" w:val="single"/>
            </w:tcBorders>
            <w:vAlign w:val="center"/>
          </w:tcPr>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i w:val="1"/>
                <w:sz w:val="80"/>
                <w:szCs w:val="80"/>
              </w:rPr>
            </w:pPr>
            <w:r w:rsidDel="00000000" w:rsidR="00000000" w:rsidRPr="00000000">
              <w:rPr>
                <w:rFonts w:ascii="Times New Roman" w:cs="Times New Roman" w:eastAsia="Times New Roman" w:hAnsi="Times New Roman"/>
                <w:b w:val="1"/>
                <w:i w:val="1"/>
                <w:sz w:val="80"/>
                <w:szCs w:val="80"/>
                <w:rtl w:val="0"/>
              </w:rPr>
              <w:t xml:space="preserve">ГОДОВОЙ ОТЧЕТ</w:t>
            </w:r>
          </w:p>
        </w:tc>
      </w:tr>
      <w:tr>
        <w:trPr>
          <w:cantSplit w:val="0"/>
          <w:trHeight w:val="720" w:hRule="atLeast"/>
          <w:tblHeader w:val="0"/>
        </w:trPr>
        <w:tc>
          <w:tcPr>
            <w:gridSpan w:val="2"/>
            <w:tcBorders>
              <w:top w:color="438086" w:space="0" w:sz="4" w:val="single"/>
            </w:tcBorders>
            <w:vAlign w:val="center"/>
          </w:tcPr>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i w:val="1"/>
                <w:sz w:val="52"/>
                <w:szCs w:val="52"/>
              </w:rPr>
            </w:pPr>
            <w:r w:rsidDel="00000000" w:rsidR="00000000" w:rsidRPr="00000000">
              <w:rPr>
                <w:rFonts w:ascii="Times New Roman" w:cs="Times New Roman" w:eastAsia="Times New Roman" w:hAnsi="Times New Roman"/>
                <w:b w:val="1"/>
                <w:i w:val="1"/>
                <w:sz w:val="52"/>
                <w:szCs w:val="52"/>
                <w:rtl w:val="0"/>
              </w:rPr>
              <w:t xml:space="preserve">за 2017 год</w:t>
            </w:r>
          </w:p>
        </w:tc>
      </w:tr>
      <w:tr>
        <w:trPr>
          <w:cantSplit w:val="0"/>
          <w:trHeight w:val="360" w:hRule="atLeast"/>
          <w:tblHeader w:val="0"/>
        </w:trPr>
        <w:tc>
          <w:tcPr>
            <w:gridSpan w:val="2"/>
            <w:vAlign w:val="center"/>
          </w:tcPr>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vAlign w:val="center"/>
          </w:tcPr>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60" w:hRule="atLeast"/>
          <w:tblHeader w:val="0"/>
        </w:trPr>
        <w:tc>
          <w:tcPr>
            <w:gridSpan w:val="2"/>
            <w:vAlign w:val="center"/>
          </w:tcPr>
          <w:p w:rsidR="00000000" w:rsidDel="00000000" w:rsidP="00000000" w:rsidRDefault="00000000" w:rsidRPr="00000000" w14:paraId="0000001F">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21">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widowControl w:val="0"/>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Генеральный директор А.В. Конюхов __________________</w:t>
      </w:r>
    </w:p>
    <w:p w:rsidR="00000000" w:rsidDel="00000000" w:rsidP="00000000" w:rsidRDefault="00000000" w:rsidRPr="00000000" w14:paraId="00000023">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(подпись)</w:t>
      </w:r>
    </w:p>
    <w:p w:rsidR="00000000" w:rsidDel="00000000" w:rsidP="00000000" w:rsidRDefault="00000000" w:rsidRPr="00000000" w14:paraId="00000024">
      <w:pPr>
        <w:widowControl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Москва</w:t>
      </w:r>
    </w:p>
    <w:p w:rsidR="00000000" w:rsidDel="00000000" w:rsidP="00000000" w:rsidRDefault="00000000" w:rsidRPr="00000000" w14:paraId="0000002A">
      <w:pPr>
        <w:widowControl w:val="0"/>
        <w:spacing w:after="120" w:lineRule="auto"/>
        <w:jc w:val="center"/>
        <w:rPr>
          <w:rFonts w:ascii="Times New Roman" w:cs="Times New Roman" w:eastAsia="Times New Roman" w:hAnsi="Times New Roman"/>
          <w:sz w:val="24"/>
          <w:szCs w:val="24"/>
        </w:rPr>
        <w:sectPr>
          <w:headerReference r:id="rId7" w:type="even"/>
          <w:footerReference r:id="rId8" w:type="default"/>
          <w:footerReference r:id="rId9" w:type="first"/>
          <w:footerReference r:id="rId10" w:type="even"/>
          <w:pgSz w:h="16839" w:w="11907" w:orient="portrait"/>
          <w:pgMar w:bottom="1134" w:top="1418" w:left="1701" w:right="850" w:header="709" w:footer="567"/>
          <w:pgNumType w:start="1"/>
          <w:titlePg w:val="1"/>
        </w:sectPr>
      </w:pPr>
      <w:r w:rsidDel="00000000" w:rsidR="00000000" w:rsidRPr="00000000">
        <w:rPr>
          <w:rFonts w:ascii="Times New Roman" w:cs="Times New Roman" w:eastAsia="Times New Roman" w:hAnsi="Times New Roman"/>
          <w:sz w:val="24"/>
          <w:szCs w:val="24"/>
          <w:rtl w:val="0"/>
        </w:rPr>
        <w:t xml:space="preserve">2018 год</w:t>
      </w:r>
    </w:p>
    <w:p w:rsidR="00000000" w:rsidDel="00000000" w:rsidP="00000000" w:rsidRDefault="00000000" w:rsidRPr="00000000" w14:paraId="0000002B">
      <w:pPr>
        <w:keepNext w:val="1"/>
        <w:keepLines w:val="1"/>
        <w:spacing w:after="0" w:before="480" w:lineRule="auto"/>
        <w:rPr>
          <w:rFonts w:ascii="Times New Roman" w:cs="Times New Roman" w:eastAsia="Times New Roman" w:hAnsi="Times New Roman"/>
          <w:b w:val="1"/>
          <w:color w:val="1f497d"/>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1f497d"/>
          <w:sz w:val="28"/>
          <w:szCs w:val="28"/>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1.Общие сведения о ПАО «Туполев»</w:t>
              <w:tab/>
              <w:t xml:space="preserve">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2.Органы управления и контроля Общества</w:t>
              <w:tab/>
              <w:t xml:space="preserve">19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3.Положение Общества в отрасли</w:t>
              <w:tab/>
              <w:t xml:space="preserve">33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4.Основные направления развития Общества</w:t>
              <w:tab/>
              <w:t xml:space="preserve">37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5.Отчет о результатах развития Общества по приоритетным направлениям</w:t>
              <w:tab/>
              <w:t xml:space="preserve">51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6.Кадровая политика Общества</w:t>
              <w:tab/>
              <w:t xml:space="preserve">60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7.Структура Общества</w:t>
              <w:tab/>
              <w:t xml:space="preserve">69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8.Результаты деятельности Общества за 2017 год</w:t>
              <w:tab/>
              <w:t xml:space="preserve">73</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kwqa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 xml:space="preserve">Информация об использовании Обществом энергетических ресурсов в отчетном году</w:t>
              <w:tab/>
              <w:t xml:space="preserve">80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9kk8x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tab/>
              <w:t xml:space="preserve">Бухгалтерская отчетность Общества и аудиторское заключение о достоверности бухгалтерской (финансовой) отчетности Общества за отчетный год</w:t>
              <w:tab/>
              <w:t xml:space="preserve">80</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opuj5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 xml:space="preserve">Сведения о совершенных Обществом сделках, признаваемых в соответствии с Федеральным законом «Об акционерных обществах» крупными сделками</w:t>
              <w:tab/>
              <w:t xml:space="preserve">81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8pi1t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tab/>
              <w:t xml:space="preserve">Сведения о совершенных Обществом сделках, признаваемых в соответствии с Федеральным законом «Об акционерных обществах» сделками, в совершении которых имелась заинтересованность</w:t>
              <w:tab/>
              <w:t xml:space="preserve">81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 xml:space="preserve">Информация о распределении прибыли Общества, полученной в отчетном году</w:t>
            <w:tab/>
            <w:t xml:space="preserve">81</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302m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14.Информация о получении Обществом государственной поддержки в отчетном году, в том числе сведения о предоставляемых субсидиях (рублей), цели использования, информация об использовании средств на конец отчетного периода</w:t>
              <w:tab/>
              <w:t xml:space="preserve">81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aapc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15.Описание основных факторов риска, связанных с деятельностью Общества</w:t>
              <w:tab/>
              <w:t xml:space="preserve">82</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84mha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16.Система внутреннего контроля Общества</w:t>
              <w:tab/>
              <w:t xml:space="preserve">100</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s49zy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17.Сведения о соблюдении Обществом рекомендаций Кодекса корпоративного управления</w:t>
              <w:tab/>
              <w:t xml:space="preserve">104</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meukd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18.Информация о базовых внутренних нормативных документах, являющихся основанием для формирования настоящего Годового отчета</w:t>
              <w:tab/>
              <w:t xml:space="preserve">104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right" w:pos="9346"/>
        </w:tabs>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3s49zy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 Информация о проведении Общих собраний акционеров Общества в 2017 году</w:t>
          <w:tab/>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w:t>
      </w:r>
      <w:r w:rsidDel="00000000" w:rsidR="00000000" w:rsidRPr="00000000">
        <w:rPr>
          <w:rtl w:val="0"/>
        </w:rPr>
      </w:r>
    </w:p>
    <w:p w:rsidR="00000000" w:rsidDel="00000000" w:rsidP="00000000" w:rsidRDefault="00000000" w:rsidRPr="00000000" w14:paraId="0000003F">
      <w:pPr>
        <w:tabs>
          <w:tab w:val="left" w:pos="880"/>
          <w:tab w:val="right" w:pos="9346"/>
        </w:tabs>
        <w:jc w:val="both"/>
        <w:rPr>
          <w:rFonts w:ascii="Calibri" w:cs="Calibri" w:eastAsia="Calibri" w:hAnsi="Calibri"/>
        </w:rPr>
      </w:pPr>
      <w:hyperlink w:anchor="_3s49zyc">
        <w:r w:rsidDel="00000000" w:rsidR="00000000" w:rsidRPr="00000000">
          <w:rPr>
            <w:rFonts w:ascii="Times New Roman" w:cs="Times New Roman" w:eastAsia="Times New Roman" w:hAnsi="Times New Roman"/>
            <w:sz w:val="24"/>
            <w:szCs w:val="24"/>
            <w:rtl w:val="0"/>
          </w:rPr>
          <w:t xml:space="preserve">Приложение №2. Информация о заседаниях Совета директоров Общества в 2017 году</w:t>
          <w:tab/>
        </w:r>
      </w:hyperlink>
      <w:r w:rsidDel="00000000" w:rsidR="00000000" w:rsidRPr="00000000">
        <w:rPr>
          <w:rFonts w:ascii="Times New Roman" w:cs="Times New Roman" w:eastAsia="Times New Roman" w:hAnsi="Times New Roman"/>
          <w:sz w:val="24"/>
          <w:szCs w:val="24"/>
          <w:rtl w:val="0"/>
        </w:rPr>
        <w:t xml:space="preserve">109</w:t>
      </w:r>
      <w:r w:rsidDel="00000000" w:rsidR="00000000" w:rsidRPr="00000000">
        <w:rPr>
          <w:rtl w:val="0"/>
        </w:rPr>
      </w:r>
    </w:p>
    <w:p w:rsidR="00000000" w:rsidDel="00000000" w:rsidP="00000000" w:rsidRDefault="00000000" w:rsidRPr="00000000" w14:paraId="00000040">
      <w:pPr>
        <w:tabs>
          <w:tab w:val="left" w:pos="880"/>
          <w:tab w:val="right" w:pos="9346"/>
        </w:tabs>
        <w:spacing w:after="0" w:lineRule="auto"/>
        <w:jc w:val="both"/>
        <w:rPr>
          <w:rFonts w:ascii="Times New Roman" w:cs="Times New Roman" w:eastAsia="Times New Roman" w:hAnsi="Times New Roman"/>
          <w:sz w:val="24"/>
          <w:szCs w:val="24"/>
        </w:rPr>
      </w:pPr>
      <w:r w:rsidDel="00000000" w:rsidR="00000000" w:rsidRPr="00000000">
        <w:fldChar w:fldCharType="begin"/>
        <w:instrText xml:space="preserve"> HYPERLINK \l "_3s49zyc" </w:instrText>
        <w:fldChar w:fldCharType="separate"/>
      </w:r>
      <w:r w:rsidDel="00000000" w:rsidR="00000000" w:rsidRPr="00000000">
        <w:rPr>
          <w:rFonts w:ascii="Times New Roman" w:cs="Times New Roman" w:eastAsia="Times New Roman" w:hAnsi="Times New Roman"/>
          <w:sz w:val="24"/>
          <w:szCs w:val="24"/>
          <w:rtl w:val="0"/>
        </w:rPr>
        <w:t xml:space="preserve">Приложение № 3. Информация о реализации непрофильных активов Общества</w:t>
      </w:r>
    </w:p>
    <w:p w:rsidR="00000000" w:rsidDel="00000000" w:rsidP="00000000" w:rsidRDefault="00000000" w:rsidRPr="00000000" w14:paraId="00000041">
      <w:pPr>
        <w:tabs>
          <w:tab w:val="left" w:pos="880"/>
          <w:tab w:val="right" w:pos="9346"/>
        </w:tabs>
        <w:spacing w:after="0" w:lineRule="auto"/>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за 2017 год</w:t>
        <w:tab/>
      </w: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126</w:t>
      </w:r>
      <w:r w:rsidDel="00000000" w:rsidR="00000000" w:rsidRPr="00000000">
        <w:rPr>
          <w:rtl w:val="0"/>
        </w:rPr>
      </w:r>
    </w:p>
    <w:p w:rsidR="00000000" w:rsidDel="00000000" w:rsidP="00000000" w:rsidRDefault="00000000" w:rsidRPr="00000000" w14:paraId="00000042">
      <w:pPr>
        <w:tabs>
          <w:tab w:val="left" w:pos="880"/>
          <w:tab w:val="right" w:pos="9346"/>
        </w:tabs>
        <w:jc w:val="both"/>
        <w:rPr>
          <w:rFonts w:ascii="Times New Roman" w:cs="Times New Roman" w:eastAsia="Times New Roman" w:hAnsi="Times New Roman"/>
          <w:sz w:val="24"/>
          <w:szCs w:val="24"/>
        </w:rPr>
      </w:pPr>
      <w:hyperlink w:anchor="_3s49zyc">
        <w:r w:rsidDel="00000000" w:rsidR="00000000" w:rsidRPr="00000000">
          <w:rPr>
            <w:rFonts w:ascii="Times New Roman" w:cs="Times New Roman" w:eastAsia="Times New Roman" w:hAnsi="Times New Roman"/>
            <w:sz w:val="24"/>
            <w:szCs w:val="24"/>
            <w:rtl w:val="0"/>
          </w:rPr>
          <w:t xml:space="preserve">Приложение № 4. Бухгалтерская отчетность Общества и аудиторское заключение о достоверности бухгалтерской (финансовой) отчетности Общества за 2017 год</w:t>
          <w:tab/>
        </w:r>
      </w:hyperlink>
      <w:r w:rsidDel="00000000" w:rsidR="00000000" w:rsidRPr="00000000">
        <w:rPr>
          <w:rFonts w:ascii="Times New Roman" w:cs="Times New Roman" w:eastAsia="Times New Roman" w:hAnsi="Times New Roman"/>
          <w:sz w:val="24"/>
          <w:szCs w:val="24"/>
          <w:rtl w:val="0"/>
        </w:rPr>
        <w:t xml:space="preserve">127</w:t>
      </w:r>
    </w:p>
    <w:p w:rsidR="00000000" w:rsidDel="00000000" w:rsidP="00000000" w:rsidRDefault="00000000" w:rsidRPr="00000000" w14:paraId="00000043">
      <w:pPr>
        <w:tabs>
          <w:tab w:val="left" w:pos="880"/>
          <w:tab w:val="right" w:pos="9346"/>
        </w:tabs>
        <w:jc w:val="both"/>
        <w:rPr>
          <w:rFonts w:ascii="Calibri" w:cs="Calibri" w:eastAsia="Calibri" w:hAnsi="Calibri"/>
        </w:rPr>
      </w:pPr>
      <w:hyperlink w:anchor="_3s49zyc">
        <w:r w:rsidDel="00000000" w:rsidR="00000000" w:rsidRPr="00000000">
          <w:rPr>
            <w:rFonts w:ascii="Times New Roman" w:cs="Times New Roman" w:eastAsia="Times New Roman" w:hAnsi="Times New Roman"/>
            <w:sz w:val="24"/>
            <w:szCs w:val="24"/>
            <w:rtl w:val="0"/>
          </w:rPr>
          <w:t xml:space="preserve">Приложение № 5. Перечень сделок, признаваемых в соответствии с Федеральным законом «Об акционерных обществах» сделками, в совершении которых имелась заинтересованность, совершенных Обществом в 2017 году</w:t>
          <w:tab/>
        </w:r>
      </w:hyperlink>
      <w:r w:rsidDel="00000000" w:rsidR="00000000" w:rsidRPr="00000000">
        <w:rPr>
          <w:rFonts w:ascii="Times New Roman" w:cs="Times New Roman" w:eastAsia="Times New Roman" w:hAnsi="Times New Roman"/>
          <w:sz w:val="24"/>
          <w:szCs w:val="24"/>
          <w:rtl w:val="0"/>
        </w:rPr>
        <w:t xml:space="preserve">134</w:t>
      </w:r>
      <w:r w:rsidDel="00000000" w:rsidR="00000000" w:rsidRPr="00000000">
        <w:rPr>
          <w:rtl w:val="0"/>
        </w:rPr>
      </w:r>
    </w:p>
    <w:p w:rsidR="00000000" w:rsidDel="00000000" w:rsidP="00000000" w:rsidRDefault="00000000" w:rsidRPr="00000000" w14:paraId="00000044">
      <w:pPr>
        <w:tabs>
          <w:tab w:val="left" w:pos="880"/>
          <w:tab w:val="right" w:pos="9346"/>
        </w:tabs>
        <w:jc w:val="both"/>
        <w:rPr>
          <w:rFonts w:ascii="Calibri" w:cs="Calibri" w:eastAsia="Calibri" w:hAnsi="Calibri"/>
        </w:rPr>
      </w:pPr>
      <w:hyperlink w:anchor="_3s49zyc">
        <w:r w:rsidDel="00000000" w:rsidR="00000000" w:rsidRPr="00000000">
          <w:rPr>
            <w:rFonts w:ascii="Times New Roman" w:cs="Times New Roman" w:eastAsia="Times New Roman" w:hAnsi="Times New Roman"/>
            <w:sz w:val="24"/>
            <w:szCs w:val="24"/>
            <w:rtl w:val="0"/>
          </w:rPr>
          <w:t xml:space="preserve">Приложение № 6. Сведения о соблюдении Обществом принципов и рекомендаций Кодекса корпоративного управления</w:t>
          <w:tab/>
        </w:r>
      </w:hyperlink>
      <w:r w:rsidDel="00000000" w:rsidR="00000000" w:rsidRPr="00000000">
        <w:rPr>
          <w:rFonts w:ascii="Times New Roman" w:cs="Times New Roman" w:eastAsia="Times New Roman" w:hAnsi="Times New Roman"/>
          <w:sz w:val="24"/>
          <w:szCs w:val="24"/>
          <w:rtl w:val="0"/>
        </w:rPr>
        <w:t xml:space="preserve">272</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0"/>
          <w:szCs w:val="20"/>
        </w:rPr>
        <w:sectPr>
          <w:type w:val="nextPage"/>
          <w:pgSz w:h="16839" w:w="11907" w:orient="portrait"/>
          <w:pgMar w:bottom="1134" w:top="1418" w:left="1701" w:right="850" w:header="709" w:footer="209"/>
          <w:pgNumType w:start="2"/>
        </w:sectPr>
      </w:pPr>
      <w:r w:rsidDel="00000000" w:rsidR="00000000" w:rsidRPr="00000000">
        <w:rPr>
          <w:rtl w:val="0"/>
        </w:rPr>
      </w:r>
    </w:p>
    <w:p w:rsidR="00000000" w:rsidDel="00000000" w:rsidP="00000000" w:rsidRDefault="00000000" w:rsidRPr="00000000" w14:paraId="00000046">
      <w:pPr>
        <w:numPr>
          <w:ilvl w:val="0"/>
          <w:numId w:val="68"/>
        </w:numPr>
        <w:spacing w:after="0" w:lineRule="auto"/>
        <w:ind w:left="720" w:hanging="360"/>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b w:val="1"/>
          <w:color w:val="1f497d"/>
          <w:sz w:val="28"/>
          <w:szCs w:val="28"/>
          <w:rtl w:val="0"/>
        </w:rPr>
        <w:t xml:space="preserve">Общие сведения о ПАО «Туполев» (далее – Общество)</w:t>
      </w:r>
    </w:p>
    <w:p w:rsidR="00000000" w:rsidDel="00000000" w:rsidP="00000000" w:rsidRDefault="00000000" w:rsidRPr="00000000" w14:paraId="00000047">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Полное фирменное наименование</w:t>
      </w:r>
    </w:p>
    <w:p w:rsidR="00000000" w:rsidDel="00000000" w:rsidP="00000000" w:rsidRDefault="00000000" w:rsidRPr="00000000" w14:paraId="00000048">
      <w:pPr>
        <w:widowControl w:val="0"/>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на русском языке – Публичное акционерное общество «Туполев»</w:t>
      </w:r>
      <w:r w:rsidDel="00000000" w:rsidR="00000000" w:rsidRPr="00000000">
        <w:rPr>
          <w:rtl w:val="0"/>
        </w:rPr>
      </w:r>
    </w:p>
    <w:p w:rsidR="00000000" w:rsidDel="00000000" w:rsidP="00000000" w:rsidRDefault="00000000" w:rsidRPr="00000000" w14:paraId="0000004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английском языке - Public Joint Stock Company «Tupolev»</w:t>
      </w:r>
    </w:p>
    <w:p w:rsidR="00000000" w:rsidDel="00000000" w:rsidP="00000000" w:rsidRDefault="00000000" w:rsidRPr="00000000" w14:paraId="0000004A">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Сокращенное фирменное наименование</w:t>
      </w:r>
    </w:p>
    <w:p w:rsidR="00000000" w:rsidDel="00000000" w:rsidP="00000000" w:rsidRDefault="00000000" w:rsidRPr="00000000" w14:paraId="0000004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русском языке – ПАО «Туполев»</w:t>
      </w:r>
    </w:p>
    <w:p w:rsidR="00000000" w:rsidDel="00000000" w:rsidP="00000000" w:rsidRDefault="00000000" w:rsidRPr="00000000" w14:paraId="0000004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английском языке - PJSC «Tupolev»</w:t>
      </w:r>
    </w:p>
    <w:p w:rsidR="00000000" w:rsidDel="00000000" w:rsidP="00000000" w:rsidRDefault="00000000" w:rsidRPr="00000000" w14:paraId="0000004D">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 государственной регистрации</w:t>
      </w:r>
    </w:p>
    <w:p w:rsidR="00000000" w:rsidDel="00000000" w:rsidP="00000000" w:rsidRDefault="00000000" w:rsidRPr="00000000" w14:paraId="0000004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19 октября 1999 года</w:t>
      </w:r>
    </w:p>
    <w:p w:rsidR="00000000" w:rsidDel="00000000" w:rsidP="00000000" w:rsidRDefault="00000000" w:rsidRPr="00000000" w14:paraId="0000004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государственной регистрации: 086.293</w:t>
      </w:r>
    </w:p>
    <w:p w:rsidR="00000000" w:rsidDel="00000000" w:rsidP="00000000" w:rsidRDefault="00000000" w:rsidRPr="00000000" w14:paraId="0000005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регистрирующего органа: Московская регистрационная палата</w:t>
      </w:r>
    </w:p>
    <w:p w:rsidR="00000000" w:rsidDel="00000000" w:rsidP="00000000" w:rsidRDefault="00000000" w:rsidRPr="00000000" w14:paraId="0000005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Внесена запись в Единый государственный реестр юридических лиц о юридическом лице, зарегистрированном до 1 июля 2002 года</w:t>
      </w:r>
    </w:p>
    <w:p w:rsidR="00000000" w:rsidDel="00000000" w:rsidP="00000000" w:rsidRDefault="00000000" w:rsidRPr="00000000" w14:paraId="0000005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26 сентября 2002 года</w:t>
      </w:r>
    </w:p>
    <w:p w:rsidR="00000000" w:rsidDel="00000000" w:rsidP="00000000" w:rsidRDefault="00000000" w:rsidRPr="00000000" w14:paraId="0000005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государственный регистрационный номер (ОГРН): 1027739263056</w:t>
      </w:r>
    </w:p>
    <w:p w:rsidR="00000000" w:rsidDel="00000000" w:rsidP="00000000" w:rsidRDefault="00000000" w:rsidRPr="00000000" w14:paraId="0000005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регистрирующего органа: Управление МНС России по г. Москве</w:t>
      </w:r>
    </w:p>
    <w:p w:rsidR="00000000" w:rsidDel="00000000" w:rsidP="00000000" w:rsidRDefault="00000000" w:rsidRPr="00000000" w14:paraId="00000055">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7705313252/997850001.</w:t>
      </w:r>
    </w:p>
    <w:p w:rsidR="00000000" w:rsidDel="00000000" w:rsidP="00000000" w:rsidRDefault="00000000" w:rsidRPr="00000000" w14:paraId="00000056">
      <w:pPr>
        <w:widowControl w:val="0"/>
        <w:numPr>
          <w:ilvl w:val="0"/>
          <w:numId w:val="70"/>
        </w:numPr>
        <w:spacing w:after="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Ведомственная принадлежность</w:t>
      </w:r>
    </w:p>
    <w:p w:rsidR="00000000" w:rsidDel="00000000" w:rsidP="00000000" w:rsidRDefault="00000000" w:rsidRPr="00000000" w14:paraId="0000005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находится в сфере ведения Министерства промышленности и торговли Российской Федерации, Департамента авиационной промышленности.</w:t>
      </w:r>
    </w:p>
    <w:p w:rsidR="00000000" w:rsidDel="00000000" w:rsidP="00000000" w:rsidRDefault="00000000" w:rsidRPr="00000000" w14:paraId="00000058">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Контактная информация</w:t>
      </w:r>
    </w:p>
    <w:p w:rsidR="00000000" w:rsidDel="00000000" w:rsidP="00000000" w:rsidRDefault="00000000" w:rsidRPr="00000000" w14:paraId="0000005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Местонахождение: 105005, г. Москва, набережная академика Туполева, дом 17.</w:t>
      </w:r>
    </w:p>
    <w:p w:rsidR="00000000" w:rsidDel="00000000" w:rsidP="00000000" w:rsidRDefault="00000000" w:rsidRPr="00000000" w14:paraId="0000005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Почтовый адрес: набережная академика Туполева, дом 17, г. Москва, 105005.</w:t>
      </w:r>
    </w:p>
    <w:p w:rsidR="00000000" w:rsidDel="00000000" w:rsidP="00000000" w:rsidRDefault="00000000" w:rsidRPr="00000000" w14:paraId="0000005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телефон: (499) 263-75-00</w:t>
      </w:r>
    </w:p>
    <w:p w:rsidR="00000000" w:rsidDel="00000000" w:rsidP="00000000" w:rsidRDefault="00000000" w:rsidRPr="00000000" w14:paraId="0000005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Факс: (499) 263-77-01, (499) 263-77-02</w:t>
      </w:r>
    </w:p>
    <w:p w:rsidR="00000000" w:rsidDel="00000000" w:rsidP="00000000" w:rsidRDefault="00000000" w:rsidRPr="00000000" w14:paraId="0000005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w:t>
      </w:r>
      <w:r w:rsidDel="00000000" w:rsidR="00000000" w:rsidRPr="00000000">
        <w:rPr>
          <w:rFonts w:ascii="Times New Roman" w:cs="Times New Roman" w:eastAsia="Times New Roman" w:hAnsi="Times New Roman"/>
          <w:b w:val="1"/>
          <w:sz w:val="24"/>
          <w:szCs w:val="24"/>
          <w:rtl w:val="0"/>
        </w:rPr>
        <w:t xml:space="preserve">tu@tupolev.ru</w:t>
      </w:r>
      <w:r w:rsidDel="00000000" w:rsidR="00000000" w:rsidRPr="00000000">
        <w:rPr>
          <w:rtl w:val="0"/>
        </w:rPr>
      </w:r>
    </w:p>
    <w:p w:rsidR="00000000" w:rsidDel="00000000" w:rsidP="00000000" w:rsidRDefault="00000000" w:rsidRPr="00000000" w14:paraId="0000005E">
      <w:pPr>
        <w:widowControl w:val="0"/>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Адрес страницы в сети Интернет:</w:t>
      </w:r>
      <w:hyperlink r:id="rId11">
        <w:r w:rsidDel="00000000" w:rsidR="00000000" w:rsidRPr="00000000">
          <w:rPr>
            <w:rFonts w:ascii="Times New Roman" w:cs="Times New Roman" w:eastAsia="Times New Roman" w:hAnsi="Times New Roman"/>
            <w:b w:val="1"/>
            <w:sz w:val="24"/>
            <w:szCs w:val="24"/>
            <w:rtl w:val="0"/>
          </w:rPr>
          <w:t xml:space="preserve">http://www.tupolev.ru</w:t>
        </w:r>
      </w:hyperlink>
      <w:r w:rsidDel="00000000" w:rsidR="00000000" w:rsidRPr="00000000">
        <w:rPr>
          <w:rtl w:val="0"/>
        </w:rPr>
      </w:r>
    </w:p>
    <w:p w:rsidR="00000000" w:rsidDel="00000000" w:rsidP="00000000" w:rsidRDefault="00000000" w:rsidRPr="00000000" w14:paraId="0000005F">
      <w:pPr>
        <w:widowControl w:val="0"/>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Адрес страницы в сети Интернет уполномоченного информационного агентства «Интерфакс»: </w:t>
      </w:r>
      <w:hyperlink r:id="rId12">
        <w:r w:rsidDel="00000000" w:rsidR="00000000" w:rsidRPr="00000000">
          <w:rPr>
            <w:rFonts w:ascii="Times New Roman" w:cs="Times New Roman" w:eastAsia="Times New Roman" w:hAnsi="Times New Roman"/>
            <w:b w:val="1"/>
            <w:sz w:val="24"/>
            <w:szCs w:val="24"/>
            <w:rtl w:val="0"/>
          </w:rPr>
          <w:t xml:space="preserve">http://www.e-disclosure.ru/portal/company.aspx?id=11474</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0">
      <w:pPr>
        <w:widowControl w:val="0"/>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Также Общество раскрывает информацию на странице в сети Интернет ООО «Интерфакс-ЦРКИ». Информация доступна по ссылке: </w:t>
      </w:r>
      <w:hyperlink r:id="rId13">
        <w:r w:rsidDel="00000000" w:rsidR="00000000" w:rsidRPr="00000000">
          <w:rPr>
            <w:rFonts w:ascii="Times New Roman" w:cs="Times New Roman" w:eastAsia="Times New Roman" w:hAnsi="Times New Roman"/>
            <w:b w:val="1"/>
            <w:color w:val="000000"/>
            <w:sz w:val="24"/>
            <w:szCs w:val="24"/>
            <w:u w:val="none"/>
            <w:rtl w:val="0"/>
          </w:rPr>
          <w:t xml:space="preserve">http://www.e-disclosure.ru/portal/company.aspx?id=11474</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1">
      <w:pPr>
        <w:widowControl w:val="0"/>
        <w:numPr>
          <w:ilvl w:val="0"/>
          <w:numId w:val="70"/>
        </w:numPr>
        <w:spacing w:after="0" w:before="480" w:line="240" w:lineRule="auto"/>
        <w:ind w:left="0" w:firstLine="709"/>
        <w:rPr>
          <w:color w:val="4f81bd"/>
        </w:rPr>
      </w:pPr>
      <w:bookmarkStart w:colFirst="0" w:colLast="0" w:name="_1fob9te" w:id="2"/>
      <w:bookmarkEnd w:id="2"/>
      <w:r w:rsidDel="00000000" w:rsidR="00000000" w:rsidRPr="00000000">
        <w:rPr>
          <w:rFonts w:ascii="Times New Roman" w:cs="Times New Roman" w:eastAsia="Times New Roman" w:hAnsi="Times New Roman"/>
          <w:b w:val="1"/>
          <w:color w:val="4f81bd"/>
          <w:sz w:val="28"/>
          <w:szCs w:val="28"/>
          <w:rtl w:val="0"/>
        </w:rPr>
        <w:t xml:space="preserve">История создания</w:t>
      </w:r>
    </w:p>
    <w:p w:rsidR="00000000" w:rsidDel="00000000" w:rsidP="00000000" w:rsidRDefault="00000000" w:rsidRPr="00000000" w14:paraId="00000062">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является продолжателем традиций предприятия, основанного в 1922 году выдающимся авиаконструктором и организатором отечественного авиационного производства ХХ века Андреем Николаевичем Туполевым. </w:t>
      </w:r>
    </w:p>
    <w:p w:rsidR="00000000" w:rsidDel="00000000" w:rsidP="00000000" w:rsidRDefault="00000000" w:rsidRPr="00000000" w14:paraId="00000063">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годы существования  было разработано около 300 проектов летательных аппаратов различного назначения, аэросаней и малых судов, из которых почти 90 были реализованы в конструкциях, проходивших испытания, а более 40 строились серийно, во многом определив лицо нашей военной и гражданской авиации в ХХ веке. </w:t>
      </w:r>
    </w:p>
    <w:p w:rsidR="00000000" w:rsidDel="00000000" w:rsidP="00000000" w:rsidRDefault="00000000" w:rsidRPr="00000000" w14:paraId="00000064">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прошедший век более 18000 самолетов с маркой «Ту» поднялись в небо, из них порядка 2000 – пассажирские самолеты. Около 1000 туполевских машин было поставлено за рубеж, где они находились в эксплуатации почти в двадцати странах мира. В Чехословакии и Китае самолеты с маркой «Ту» строились на лицензионной основе.</w:t>
      </w:r>
    </w:p>
    <w:p w:rsidR="00000000" w:rsidDel="00000000" w:rsidP="00000000" w:rsidRDefault="00000000" w:rsidRPr="00000000" w14:paraId="00000065">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самолетах «Ту» было поставлено более 270 мировых рекордов.</w:t>
      </w:r>
    </w:p>
    <w:p w:rsidR="00000000" w:rsidDel="00000000" w:rsidP="00000000" w:rsidRDefault="00000000" w:rsidRPr="00000000" w14:paraId="00000066">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 руководством и при активном участии генеральных конструкторов А.Н. Туполева, А.А. Туполева и их преемников коллектив КБ создал целую плеяду высококлассных образцов авиационной техники, навсегда вошедших в мировую и отечественную историю авиации. Это, прежде всего тяжелые цельнометаллические многомоторные монопланы 20-30-х годов АНТ-4 (ТБ-1), АНТ-6 (ТБ-3), АНТ-20 «Максим Горький», рекордный самолет АНТ-25, скоростной бомбардировщик тридцатых годов АНТ-40 (СБ), один из лучших фронтовых бомбардировщиков Второй мировой войны Ту-2, всемирно признанный шедевр послевоенной бомбардировочной реактивной дальней авиации Ту-16, первый отечественный реактивный пассажирский самолет Ту-104, семейство дальних сверхзвуковых бомбардировщиков Ту-22, а затем и многорежимных Ту-22М, семейство стратегических бомбардировщиков Ту-95, тяжелый истребитель-перехватчик Ту-128, беспилотные летательные аппараты «Рейс», семейство пассажирских магистральных самолетов Ту-124, Ту-134 и Ту-154, получивших широкое распространение как у нас, так и за рубежами нашей Родины, первый в стране и один из первых в мире дальнемагистральный пассажирский Ту-114, первый в мире сверхзвуковой пассажирский самолет Ту-144, стратегический многорежимный Ту-160, широкое семейство современных магистральных пассажирских самолетов Ту-204/214</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 региональный самолет Ту-334. Вот тот неполный перечень работ и направлений деятельности КБ, которые обеспечили его лидирующее положение за прошедшие десятилетия в отечественной и мировой авиации.</w:t>
      </w:r>
    </w:p>
    <w:p w:rsidR="00000000" w:rsidDel="00000000" w:rsidP="00000000" w:rsidRDefault="00000000" w:rsidRPr="00000000" w14:paraId="00000067">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Многие годы  предприятие было  ведущим  в области создания беспилотных самолетов военного назначения, в частности в его стенах был создан высокоэффективный беспилотный комплекс тактической воздушной разведки Ту-143 «Рейс» и его развитие Ту-243 «Рейс-Д». </w:t>
      </w:r>
    </w:p>
    <w:p w:rsidR="00000000" w:rsidDel="00000000" w:rsidP="00000000" w:rsidRDefault="00000000" w:rsidRPr="00000000" w14:paraId="00000068">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своей традиционной области - создание самолетов для Дальней авиации и авиации ВМФ страны - Общество, передав на вооружение стратегический самолет-ракетоносец  Ту-95МС, стратегический многорежимный ракетоносец-бомбардировщик Ту-160, дальний многорежимный ракетоносец-бомбардировщик Ту-22М3 и дальний противолодочный самолет Ту-142МЗ, продолжает работать над совершенствованием этих самолетов и комплексов на  их базе. </w:t>
      </w:r>
    </w:p>
    <w:p w:rsidR="00000000" w:rsidDel="00000000" w:rsidP="00000000" w:rsidRDefault="00000000" w:rsidRPr="00000000" w14:paraId="00000069">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Сегодня в Обществе проводятся работы над перспективными направлениями развития авиационной техники с целью оснащения наших вооруженных сил самой современной техникой, как пилотируемой,  так и беспилотной.</w:t>
      </w:r>
    </w:p>
    <w:p w:rsidR="00000000" w:rsidDel="00000000" w:rsidP="00000000" w:rsidRDefault="00000000" w:rsidRPr="00000000" w14:paraId="0000006A">
      <w:pPr>
        <w:shd w:fill="ffffff" w:val="clea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Общество настойчиво работает над совершенствованием и  развитием  семейства магистральных самолетов Ту-204/Ту-214. В данное семейство, помимо пассажирских самолетов входят самолеты специального назначения, разработанные по  заказам  различных  государственных ведомств и организаций (Ту-214СР,  Ту-214ПУ, Ту-214ОН, Ту-214СУ, Ту-214СУС). В настоящее время Общество входит в состав Объединенной авиастроительной корпорации (ПАО «ОАК»)</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B">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Сегодня Общество является ведущим российским предприятием в области проектирования и послепродажного сопровождения магистральных пассажирских самолетов, тяжелых ударных самолетов ВВС и самолетов специального назначения. В настоящее время серийно выпускаются самолеты семейств Ту-204/214 различных модификаций. В стадии производства находится проект глубокой модернизации самолетов Ту-204, Ту-204СМ, вобравших в себя лучшие технические решения и передовые технологии.</w:t>
      </w:r>
    </w:p>
    <w:p w:rsidR="00000000" w:rsidDel="00000000" w:rsidP="00000000" w:rsidRDefault="00000000" w:rsidRPr="00000000" w14:paraId="0000006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коллективом Общества поставлены новые серьезные задачи – от создания перспективных авиационных комплексов нового поколения до создания комплексной системы послепродажного сервисного обслуживания, обеспечивающей эксплуатацию на протяжении всего жизненного цикла всех самолетов разработки КБ А.Н. Туполева. </w:t>
      </w:r>
    </w:p>
    <w:p w:rsidR="00000000" w:rsidDel="00000000" w:rsidP="00000000" w:rsidRDefault="00000000" w:rsidRPr="00000000" w14:paraId="0000006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Масштабное внедрение информационных технологий, новых технологических процессов и материалов, композиционных материалов, создание самолетов повышенной комфортности с VIP-интерьерами, использование лучшего мирового опыта для создания конкурентоспособных проектов – все это предстоит выполнить многотысячному коллективу туполевцев. Сплав опыта и молодости (а сегодня средний возраст коллектива конструкторов составляет 43 года) вселяет уверенность, что выработанный КБ А.Н. Туполева за время своего существования целый комплекс годами проверенных подходов к решению задач создания авиационной техники, энтузиазм и профессионализм нового поколения сотрудников обеспечат создание современной авиационной техники марки «Ту», соответствующей по своим характеристикам как современным, так и перспективным требованиям. </w:t>
      </w:r>
    </w:p>
    <w:p w:rsidR="00000000" w:rsidDel="00000000" w:rsidP="00000000" w:rsidRDefault="00000000" w:rsidRPr="00000000" w14:paraId="0000006E">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Многолетняя успешная деятельность КБ им. А.Н. Туполева, его всемирно признанные успехи в создании новейших образцов авиационной техники позволяют коллективу Общества уверенно смотреть в будущее, продолжая упорно работать над новыми проектами авиационной техники различного назначения.</w:t>
      </w:r>
    </w:p>
    <w:p w:rsidR="00000000" w:rsidDel="00000000" w:rsidP="00000000" w:rsidRDefault="00000000" w:rsidRPr="00000000" w14:paraId="0000006F">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июне 2014 года завершилась процедура реорганизации Общества в форме присоединения к нему Открытого акционерного общества «Казанское авиационное производственное объединение имени С.П. Горбунова», основной целью которой была централизация управления при реализации программ и проектов на всех этапах создания авиационной техники, необходимость консолидации ресурсов (интеллектуальных, производственных, финансовых) и интеграции инновационных технологий проектирования, конструирования и производства на всех этапах жизненного цикла изделий.</w:t>
      </w:r>
    </w:p>
    <w:p w:rsidR="00000000" w:rsidDel="00000000" w:rsidP="00000000" w:rsidRDefault="00000000" w:rsidRPr="00000000" w14:paraId="00000070">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годы своего существования  Общество выработало  годами  проверенный комплекс подходов к решению различных проблем создания  современной авиационной техники, что делает его уникальным  не только  в  масштабах  российской   авиационной  промышленности,  но  и в масштабах всего мирового  авиационного сообщества.</w:t>
      </w:r>
    </w:p>
    <w:p w:rsidR="00000000" w:rsidDel="00000000" w:rsidP="00000000" w:rsidRDefault="00000000" w:rsidRPr="00000000" w14:paraId="00000071">
      <w:pPr>
        <w:shd w:fill="ffffff" w:val="clea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настоящее время Общество является предприятием, способным обеспечивать все стадии жизненного цикла авиационной техники: от разработки до серийного производства, модернизации, ремонта, послепродажного обслуживания и поддержки эксплуатации.</w:t>
      </w:r>
    </w:p>
    <w:p w:rsidR="00000000" w:rsidDel="00000000" w:rsidP="00000000" w:rsidRDefault="00000000" w:rsidRPr="00000000" w14:paraId="00000072">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Основные виды деятельности</w:t>
      </w:r>
    </w:p>
    <w:p w:rsidR="00000000" w:rsidDel="00000000" w:rsidP="00000000" w:rsidRDefault="00000000" w:rsidRPr="00000000" w14:paraId="0000007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видами деятельности Общества согласно Уставу Общества являются:</w:t>
      </w:r>
    </w:p>
    <w:p w:rsidR="00000000" w:rsidDel="00000000" w:rsidP="00000000" w:rsidRDefault="00000000" w:rsidRPr="00000000" w14:paraId="00000074">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выполнение проектно-изыскательских, научно-исследовательских, опытно-конструкторских работ в области создания и модернизации новых образцов авиационной и иной техники;</w:t>
      </w:r>
    </w:p>
    <w:p w:rsidR="00000000" w:rsidDel="00000000" w:rsidP="00000000" w:rsidRDefault="00000000" w:rsidRPr="00000000" w14:paraId="00000075">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разработка авиационной техники, в том числе авиационной техники двойного назначения;</w:t>
      </w:r>
    </w:p>
    <w:p w:rsidR="00000000" w:rsidDel="00000000" w:rsidP="00000000" w:rsidRDefault="00000000" w:rsidRPr="00000000" w14:paraId="00000076">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производство авиационной техники, в том числе авиационной техники двойного назначения;</w:t>
      </w:r>
    </w:p>
    <w:p w:rsidR="00000000" w:rsidDel="00000000" w:rsidP="00000000" w:rsidRDefault="00000000" w:rsidRPr="00000000" w14:paraId="00000077">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ремонт авиационной техники, в том числе авиационной техники двойного назначения;</w:t>
      </w:r>
    </w:p>
    <w:p w:rsidR="00000000" w:rsidDel="00000000" w:rsidP="00000000" w:rsidRDefault="00000000" w:rsidRPr="00000000" w14:paraId="00000078">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разработка вооружения и военной техники;</w:t>
      </w:r>
    </w:p>
    <w:p w:rsidR="00000000" w:rsidDel="00000000" w:rsidP="00000000" w:rsidRDefault="00000000" w:rsidRPr="00000000" w14:paraId="00000079">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производство вооружения и военной техники;</w:t>
      </w:r>
    </w:p>
    <w:p w:rsidR="00000000" w:rsidDel="00000000" w:rsidP="00000000" w:rsidRDefault="00000000" w:rsidRPr="00000000" w14:paraId="0000007A">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ремонт вооружения и военной техники;</w:t>
      </w:r>
    </w:p>
    <w:p w:rsidR="00000000" w:rsidDel="00000000" w:rsidP="00000000" w:rsidRDefault="00000000" w:rsidRPr="00000000" w14:paraId="0000007B">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испытание авиационной техники, в том числе авиационной техники двойного назначения; </w:t>
      </w:r>
    </w:p>
    <w:p w:rsidR="00000000" w:rsidDel="00000000" w:rsidP="00000000" w:rsidRDefault="00000000" w:rsidRPr="00000000" w14:paraId="0000007C">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испытание вооружения и военной техники;</w:t>
      </w:r>
    </w:p>
    <w:p w:rsidR="00000000" w:rsidDel="00000000" w:rsidP="00000000" w:rsidRDefault="00000000" w:rsidRPr="00000000" w14:paraId="0000007D">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ведение образовательной деятельности;</w:t>
      </w:r>
    </w:p>
    <w:p w:rsidR="00000000" w:rsidDel="00000000" w:rsidP="00000000" w:rsidRDefault="00000000" w:rsidRPr="00000000" w14:paraId="0000007E">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разработка проектной документации и строительство глиссирующих судов;</w:t>
      </w:r>
    </w:p>
    <w:p w:rsidR="00000000" w:rsidDel="00000000" w:rsidP="00000000" w:rsidRDefault="00000000" w:rsidRPr="00000000" w14:paraId="0000007F">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выполнение работ и оказание услуг в области сертификации авиационной и аэрокосмической техники;</w:t>
      </w:r>
    </w:p>
    <w:p w:rsidR="00000000" w:rsidDel="00000000" w:rsidP="00000000" w:rsidRDefault="00000000" w:rsidRPr="00000000" w14:paraId="00000080">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разработка, производство, испытание, сертификация, реализация, ремонт и сопровождение эксплуатации вспомогательного оборудования, комплектующих изделий, агрегатов и запасных частей к выпускаемой Обществом или третьими лицами продукции;</w:t>
      </w:r>
    </w:p>
    <w:p w:rsidR="00000000" w:rsidDel="00000000" w:rsidP="00000000" w:rsidRDefault="00000000" w:rsidRPr="00000000" w14:paraId="00000081">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аренда (лизинг) летательных аппаратов и другого имущества;</w:t>
      </w:r>
    </w:p>
    <w:p w:rsidR="00000000" w:rsidDel="00000000" w:rsidP="00000000" w:rsidRDefault="00000000" w:rsidRPr="00000000" w14:paraId="00000082">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привлечение инвестиций для достижения целей Общества, оказание услуг по привлечению инвестиций для третьих лиц;</w:t>
      </w:r>
    </w:p>
    <w:p w:rsidR="00000000" w:rsidDel="00000000" w:rsidP="00000000" w:rsidRDefault="00000000" w:rsidRPr="00000000" w14:paraId="00000083">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оказание маркетинговых, инжиниринговых, лизинговых услуг, консультационно-информационное обслуживание;</w:t>
      </w:r>
    </w:p>
    <w:p w:rsidR="00000000" w:rsidDel="00000000" w:rsidP="00000000" w:rsidRDefault="00000000" w:rsidRPr="00000000" w14:paraId="00000084">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участие в фондах, кредитных организациях для достижения целей Общества;</w:t>
      </w:r>
    </w:p>
    <w:p w:rsidR="00000000" w:rsidDel="00000000" w:rsidP="00000000" w:rsidRDefault="00000000" w:rsidRPr="00000000" w14:paraId="00000085">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осуществление внешнеэкономической деятельности, включая экспортные операции, развитие торгово-экономического и научно-технического сотрудничества с зарубежными фирмами;</w:t>
      </w:r>
    </w:p>
    <w:p w:rsidR="00000000" w:rsidDel="00000000" w:rsidP="00000000" w:rsidRDefault="00000000" w:rsidRPr="00000000" w14:paraId="00000086">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организация и проведение семинаров, конференций, выставок, аукционов и других публичных мероприятий, а также участие в них;</w:t>
      </w:r>
    </w:p>
    <w:p w:rsidR="00000000" w:rsidDel="00000000" w:rsidP="00000000" w:rsidRDefault="00000000" w:rsidRPr="00000000" w14:paraId="00000087">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издательская деятельность;</w:t>
      </w:r>
    </w:p>
    <w:p w:rsidR="00000000" w:rsidDel="00000000" w:rsidP="00000000" w:rsidRDefault="00000000" w:rsidRPr="00000000" w14:paraId="00000088">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рекламная деятельность;</w:t>
      </w:r>
    </w:p>
    <w:p w:rsidR="00000000" w:rsidDel="00000000" w:rsidP="00000000" w:rsidRDefault="00000000" w:rsidRPr="00000000" w14:paraId="00000089">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осуществление посреднической и торговой деятельности;</w:t>
      </w:r>
    </w:p>
    <w:p w:rsidR="00000000" w:rsidDel="00000000" w:rsidP="00000000" w:rsidRDefault="00000000" w:rsidRPr="00000000" w14:paraId="0000008A">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участие в уставных капиталах других юридических лиц, хозяйственных товариществ и общественных коммерческих и некоммерческих организаций;</w:t>
      </w:r>
    </w:p>
    <w:p w:rsidR="00000000" w:rsidDel="00000000" w:rsidP="00000000" w:rsidRDefault="00000000" w:rsidRPr="00000000" w14:paraId="0000008B">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подготовка, переподготовка и обучение летных, технических и наземных авиационных специалистов;</w:t>
      </w:r>
    </w:p>
    <w:p w:rsidR="00000000" w:rsidDel="00000000" w:rsidP="00000000" w:rsidRDefault="00000000" w:rsidRPr="00000000" w14:paraId="0000008C">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программного обеспечения и других видов услуг в области вычислительной техники и компьютерных технологий;</w:t>
      </w:r>
    </w:p>
    <w:p w:rsidR="00000000" w:rsidDel="00000000" w:rsidP="00000000" w:rsidRDefault="00000000" w:rsidRPr="00000000" w14:paraId="0000008D">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выполнение в установленном порядке мобилизационных планов, заданий и мероприятий гражданской обороны, планов накопления и обновления материальных ценностей мобилизационного резерва в целях устойчивой работы предприятия в особый период и военное время;</w:t>
      </w:r>
    </w:p>
    <w:p w:rsidR="00000000" w:rsidDel="00000000" w:rsidP="00000000" w:rsidRDefault="00000000" w:rsidRPr="00000000" w14:paraId="0000008E">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осуществление мероприятий и (или) оказание услуг в области защиты государственной тайны, обеспечение охраны сведений, составляющих государственную, военную и коммерческую тайны, проведение соответствующих мероприятий по предупреждению распространения и закрытию возможных каналов несанкционированного распространения указанных сведений и их носителей;</w:t>
      </w:r>
    </w:p>
    <w:p w:rsidR="00000000" w:rsidDel="00000000" w:rsidP="00000000" w:rsidRDefault="00000000" w:rsidRPr="00000000" w14:paraId="0000008F">
      <w:pPr>
        <w:widowControl w:val="0"/>
        <w:numPr>
          <w:ilvl w:val="0"/>
          <w:numId w:val="2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работы с использованием сведений, составляющих государственную тайну;</w:t>
      </w:r>
    </w:p>
    <w:p w:rsidR="00000000" w:rsidDel="00000000" w:rsidP="00000000" w:rsidRDefault="00000000" w:rsidRPr="00000000" w14:paraId="00000090">
      <w:pPr>
        <w:widowControl w:val="0"/>
        <w:numPr>
          <w:ilvl w:val="0"/>
          <w:numId w:val="23"/>
        </w:numPr>
        <w:spacing w:after="0" w:lineRule="auto"/>
        <w:ind w:left="0" w:firstLine="709"/>
        <w:jc w:val="both"/>
        <w:rPr/>
      </w:pPr>
      <w:r w:rsidDel="00000000" w:rsidR="00000000" w:rsidRPr="00000000">
        <w:rPr>
          <w:rFonts w:ascii="Times New Roman" w:cs="Times New Roman" w:eastAsia="Times New Roman" w:hAnsi="Times New Roman"/>
          <w:sz w:val="24"/>
          <w:szCs w:val="24"/>
          <w:rtl w:val="0"/>
        </w:rPr>
        <w:t xml:space="preserve">осуществление иных видов деятельности, не запрещенных действующим законодательством.</w:t>
      </w:r>
      <w:r w:rsidDel="00000000" w:rsidR="00000000" w:rsidRPr="00000000">
        <w:rPr>
          <w:rtl w:val="0"/>
        </w:rPr>
      </w:r>
    </w:p>
    <w:p w:rsidR="00000000" w:rsidDel="00000000" w:rsidP="00000000" w:rsidRDefault="00000000" w:rsidRPr="00000000" w14:paraId="00000091">
      <w:pPr>
        <w:widowControl w:val="0"/>
        <w:numPr>
          <w:ilvl w:val="0"/>
          <w:numId w:val="70"/>
        </w:numPr>
        <w:spacing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Лицензии на основные виды деятельности</w:t>
      </w:r>
    </w:p>
    <w:p w:rsidR="00000000" w:rsidDel="00000000" w:rsidP="00000000" w:rsidRDefault="00000000" w:rsidRPr="00000000" w14:paraId="0000009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w:t>
      </w:r>
    </w:p>
    <w:tbl>
      <w:tblPr>
        <w:tblStyle w:val="Table2"/>
        <w:tblW w:w="10129.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17"/>
        <w:gridCol w:w="2840"/>
        <w:gridCol w:w="1418"/>
        <w:gridCol w:w="1552"/>
        <w:gridCol w:w="2126"/>
        <w:gridCol w:w="1576"/>
        <w:tblGridChange w:id="0">
          <w:tblGrid>
            <w:gridCol w:w="617"/>
            <w:gridCol w:w="2840"/>
            <w:gridCol w:w="1418"/>
            <w:gridCol w:w="1552"/>
            <w:gridCol w:w="2126"/>
            <w:gridCol w:w="1576"/>
          </w:tblGrid>
        </w:tblGridChange>
      </w:tblGrid>
      <w:tr>
        <w:trPr>
          <w:cantSplit w:val="0"/>
          <w:trHeight w:val="491" w:hRule="atLeast"/>
          <w:tblHeader w:val="1"/>
        </w:trPr>
        <w:tc>
          <w:tcPr>
            <w:vMerge w:val="restart"/>
            <w:shd w:fill="dbe5f1" w:val="cle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be5f1" w:val="clear"/>
            <w:vAlign w:val="center"/>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деятельности (работ), на осуществление (проведение) которых получена лицензия</w:t>
            </w:r>
            <w:r w:rsidDel="00000000" w:rsidR="00000000" w:rsidRPr="00000000">
              <w:rPr>
                <w:rtl w:val="0"/>
              </w:rPr>
            </w:r>
          </w:p>
        </w:tc>
        <w:tc>
          <w:tcPr>
            <w:gridSpan w:val="4"/>
            <w:shd w:fill="dbe5f1" w:val="cle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Лицензия</w:t>
            </w:r>
          </w:p>
        </w:tc>
      </w:tr>
      <w:tr>
        <w:trPr>
          <w:cantSplit w:val="0"/>
          <w:trHeight w:val="503" w:hRule="atLeast"/>
          <w:tblHeader w:val="1"/>
        </w:trPr>
        <w:tc>
          <w:tcPr>
            <w:vMerge w:val="continue"/>
            <w:shd w:fill="dbe5f1"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dbe5f1" w:val="cle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Номер</w:t>
            </w:r>
          </w:p>
        </w:tc>
        <w:tc>
          <w:tcPr>
            <w:shd w:fill="dbe5f1"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выдачи</w:t>
            </w:r>
          </w:p>
        </w:tc>
        <w:tc>
          <w:tcPr>
            <w:shd w:fill="dbe5f1" w:val="clear"/>
            <w:vAlign w:val="center"/>
          </w:tcPr>
          <w:p w:rsidR="00000000" w:rsidDel="00000000" w:rsidP="00000000" w:rsidRDefault="00000000" w:rsidRPr="00000000" w14:paraId="0000009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 выдавший лицензию</w:t>
            </w:r>
          </w:p>
        </w:tc>
        <w:tc>
          <w:tcPr>
            <w:shd w:fill="dbe5f1" w:val="clear"/>
            <w:vAlign w:val="center"/>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 действия лицензии</w:t>
            </w:r>
          </w:p>
        </w:tc>
      </w:tr>
      <w:tr>
        <w:trPr>
          <w:cantSplit w:val="0"/>
          <w:tblHeader w:val="0"/>
        </w:trPr>
        <w:tc>
          <w:tcPr>
            <w:vAlign w:val="center"/>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производство, испытание, установка, монтаж, техническое обслуживание, ремонт, утилизация и реализацию вооружения и военной техники</w:t>
            </w:r>
          </w:p>
        </w:tc>
        <w:tc>
          <w:tcPr>
            <w:vAlign w:val="center"/>
          </w:tcPr>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М002647 ВВТ-ОПР</w:t>
            </w:r>
          </w:p>
        </w:tc>
        <w:tc>
          <w:tcPr>
            <w:vAlign w:val="center"/>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26.05.2015г.</w:t>
            </w:r>
          </w:p>
        </w:tc>
        <w:tc>
          <w:tcPr>
            <w:vMerge w:val="restart"/>
            <w:vAlign w:val="center"/>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промышленности и торговли Российской Федерации</w:t>
            </w:r>
          </w:p>
        </w:tc>
        <w:tc>
          <w:tcPr>
            <w:vAlign w:val="center"/>
          </w:tcPr>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бессрочно</w:t>
            </w:r>
          </w:p>
        </w:tc>
      </w:tr>
      <w:tr>
        <w:trPr>
          <w:cantSplit w:val="0"/>
          <w:tblHeader w:val="0"/>
        </w:trPr>
        <w:tc>
          <w:tcP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производство, испытания и ремонт авиационной техники</w:t>
            </w:r>
          </w:p>
        </w:tc>
        <w:tc>
          <w:tcPr>
            <w:vAlign w:val="center"/>
          </w:tcPr>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13418-АТ</w:t>
            </w:r>
          </w:p>
        </w:tc>
        <w:tc>
          <w:tcPr>
            <w:vAlign w:val="center"/>
          </w:tcPr>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28.05.2015г.</w:t>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бессрочно</w:t>
            </w:r>
          </w:p>
        </w:tc>
      </w:tr>
      <w:tr>
        <w:trPr>
          <w:cantSplit w:val="0"/>
          <w:tblHeader w:val="0"/>
        </w:trPr>
        <w:tc>
          <w:tcP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работ, связанных с созданием средств защиты информации, содержащей сведения, составляющие государственную тайну (разработка защищенных информационных систем и комплексов телекомуникаций с использованием шифровальных средств)</w:t>
            </w:r>
          </w:p>
        </w:tc>
        <w:tc>
          <w:tcPr>
            <w:vAlign w:val="center"/>
          </w:tcPr>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14323С</w:t>
            </w:r>
          </w:p>
        </w:tc>
        <w:tc>
          <w:tcPr>
            <w:vAlign w:val="center"/>
          </w:tcPr>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21.05.2015г.</w:t>
            </w:r>
          </w:p>
        </w:tc>
        <w:tc>
          <w:tcPr>
            <w:vMerge w:val="restart"/>
            <w:vAlign w:val="center"/>
          </w:tcPr>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по лицензированию, сертификации и защите государственной тайны ФСБ России</w:t>
            </w:r>
          </w:p>
        </w:tc>
        <w:tc>
          <w:tcPr>
            <w:vAlign w:val="center"/>
          </w:tcPr>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04.12.2019г.</w:t>
            </w:r>
          </w:p>
        </w:tc>
      </w:tr>
      <w:tr>
        <w:trPr>
          <w:cantSplit w:val="0"/>
          <w:tblHeader w:val="0"/>
        </w:trPr>
        <w:tc>
          <w:tcPr>
            <w:vAlign w:val="center"/>
          </w:tcPr>
          <w:p w:rsidR="00000000" w:rsidDel="00000000" w:rsidP="00000000" w:rsidRDefault="00000000" w:rsidRPr="00000000" w14:paraId="000000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мероприятий и (или) оказание услуг в области защиты государственной тайны (техническое обслуживание, распространение шифровальных средств, техническое обслуживание, распространение информационных систем с использованием шифровальных средств)</w:t>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14324М</w:t>
            </w:r>
          </w:p>
        </w:tc>
        <w:tc>
          <w:tcPr>
            <w:vAlign w:val="center"/>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21.05.2015г.</w:t>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04.12.2019г.</w:t>
            </w:r>
          </w:p>
        </w:tc>
      </w:tr>
      <w:tr>
        <w:trPr>
          <w:cantSplit w:val="0"/>
          <w:tblHeader w:val="0"/>
        </w:trPr>
        <w:tc>
          <w:tcPr>
            <w:vAlign w:val="center"/>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мероприятий и (или) оказание услуг в области защиты государственной тайны. Эксплуатация шифровальных средств.</w:t>
            </w:r>
          </w:p>
        </w:tc>
        <w:tc>
          <w:tcPr>
            <w:vAlign w:val="center"/>
          </w:tcPr>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14325М</w:t>
            </w:r>
          </w:p>
        </w:tc>
        <w:tc>
          <w:tcPr>
            <w:vAlign w:val="center"/>
          </w:tcPr>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21.05.2015г.</w:t>
            </w:r>
          </w:p>
        </w:tc>
        <w:tc>
          <w:tcPr>
            <w:vMerge w:val="continue"/>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20.02.2019г.</w:t>
            </w:r>
          </w:p>
        </w:tc>
      </w:tr>
      <w:tr>
        <w:trPr>
          <w:cantSplit w:val="0"/>
          <w:tblHeader w:val="0"/>
        </w:trPr>
        <w:tc>
          <w:tcPr>
            <w:vAlign w:val="center"/>
          </w:tcPr>
          <w:p w:rsidR="00000000" w:rsidDel="00000000" w:rsidP="00000000" w:rsidRDefault="00000000" w:rsidRPr="00000000" w14:paraId="000000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Работы с использованием сведений, составляющих государственную тайну (особой важности)</w:t>
            </w:r>
          </w:p>
        </w:tc>
        <w:tc>
          <w:tcPr>
            <w:vAlign w:val="center"/>
          </w:tcPr>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5174</w:t>
            </w:r>
          </w:p>
        </w:tc>
        <w:tc>
          <w:tcPr>
            <w:vAlign w:val="center"/>
          </w:tcPr>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20.05.2015г.</w:t>
            </w:r>
          </w:p>
        </w:tc>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04.06.2019г.</w:t>
            </w:r>
          </w:p>
        </w:tc>
      </w:tr>
      <w:tr>
        <w:trPr>
          <w:cantSplit w:val="0"/>
          <w:tblHeader w:val="0"/>
        </w:trPr>
        <w:tc>
          <w:tcPr>
            <w:vAlign w:val="center"/>
          </w:tcPr>
          <w:p w:rsidR="00000000" w:rsidDel="00000000" w:rsidP="00000000" w:rsidRDefault="00000000" w:rsidRPr="00000000" w14:paraId="000000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(или) оказание услуг по защите государственной тайны (155 ВП)</w:t>
            </w:r>
          </w:p>
        </w:tc>
        <w:tc>
          <w:tcPr>
            <w:vAlign w:val="center"/>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5522</w:t>
            </w:r>
          </w:p>
        </w:tc>
        <w:tc>
          <w:tcPr>
            <w:vAlign w:val="center"/>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02.08.2016г.</w:t>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04.06.2019г.</w:t>
            </w:r>
          </w:p>
        </w:tc>
      </w:tr>
      <w:tr>
        <w:trPr>
          <w:cantSplit w:val="0"/>
          <w:tblHeader w:val="0"/>
        </w:trPr>
        <w:tc>
          <w:tcPr>
            <w:vAlign w:val="center"/>
          </w:tcPr>
          <w:p w:rsidR="00000000" w:rsidDel="00000000" w:rsidP="00000000" w:rsidRDefault="00000000" w:rsidRPr="00000000" w14:paraId="000000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Деятельность в области создания средств защиты информации</w:t>
            </w:r>
          </w:p>
        </w:tc>
        <w:tc>
          <w:tcPr>
            <w:vAlign w:val="center"/>
          </w:tcPr>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1281</w:t>
            </w:r>
          </w:p>
        </w:tc>
        <w:tc>
          <w:tcPr>
            <w:vAlign w:val="center"/>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21.10.2015г.</w:t>
            </w:r>
          </w:p>
        </w:tc>
        <w:tc>
          <w:tcPr>
            <w:vAlign w:val="center"/>
          </w:tcPr>
          <w:p w:rsidR="00000000" w:rsidDel="00000000" w:rsidP="00000000" w:rsidRDefault="00000000" w:rsidRPr="00000000" w14:paraId="000000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обороны Российской Федерации</w:t>
            </w:r>
          </w:p>
        </w:tc>
        <w:tc>
          <w:tcPr>
            <w:vAlign w:val="center"/>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08.09.2019г.</w:t>
            </w:r>
          </w:p>
        </w:tc>
      </w:tr>
      <w:tr>
        <w:trPr>
          <w:cantSplit w:val="0"/>
          <w:tblHeader w:val="0"/>
        </w:trPr>
        <w:tc>
          <w:tcPr>
            <w:vAlign w:val="center"/>
          </w:tcPr>
          <w:p w:rsidR="00000000" w:rsidDel="00000000" w:rsidP="00000000" w:rsidRDefault="00000000" w:rsidRPr="00000000" w14:paraId="000000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(или) оказание услуг в области защиты государственной тайны (в части противодействия иностранным техническим разведкам)</w:t>
            </w:r>
          </w:p>
        </w:tc>
        <w:tc>
          <w:tcPr>
            <w:vAlign w:val="cente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w:t>
            </w:r>
          </w:p>
        </w:tc>
        <w:tc>
          <w:tcPr>
            <w:vAlign w:val="cente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18.12.2017г.</w:t>
            </w:r>
          </w:p>
        </w:tc>
        <w:tc>
          <w:tcPr>
            <w:vMerge w:val="restart"/>
            <w:tcMar>
              <w:left w:w="0.0" w:type="dxa"/>
              <w:right w:w="0.0" w:type="dxa"/>
            </w:tcM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Федеральная служба по техническому и экспортному контролю</w:t>
            </w:r>
          </w:p>
        </w:tc>
        <w:tc>
          <w:tcPr>
            <w:vAlign w:val="center"/>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18.12.2022г.</w:t>
            </w:r>
          </w:p>
        </w:tc>
      </w:tr>
      <w:tr>
        <w:trPr>
          <w:cantSplit w:val="0"/>
          <w:tblHeader w:val="0"/>
        </w:trPr>
        <w:tc>
          <w:tcPr>
            <w:vAlign w:val="center"/>
          </w:tcPr>
          <w:p w:rsidR="00000000" w:rsidDel="00000000" w:rsidP="00000000" w:rsidRDefault="00000000" w:rsidRPr="00000000" w14:paraId="000000D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(или) оказание услуг в области защиты государственной тайны (в части противодействия иностранным техническим разведкам) КАЗ им. С.П. Горбунова - филиал ПАО «Туполев»</w:t>
            </w:r>
          </w:p>
        </w:tc>
        <w:tc>
          <w:tcPr>
            <w:vAlign w:val="center"/>
          </w:tcPr>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1550/1</w:t>
            </w:r>
          </w:p>
        </w:tc>
        <w:tc>
          <w:tcPr>
            <w:vAlign w:val="center"/>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18.12.2017г.</w:t>
            </w:r>
          </w:p>
        </w:tc>
        <w:tc>
          <w:tcPr>
            <w:vMerge w:val="continue"/>
            <w:tcMar>
              <w:left w:w="0.0" w:type="dxa"/>
              <w:right w:w="0.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18.12.2022г.</w:t>
            </w:r>
          </w:p>
        </w:tc>
      </w:tr>
      <w:tr>
        <w:trPr>
          <w:cantSplit w:val="0"/>
          <w:tblHeader w:val="0"/>
        </w:trPr>
        <w:tc>
          <w:tcPr>
            <w:vAlign w:val="center"/>
          </w:tcPr>
          <w:p w:rsidR="00000000" w:rsidDel="00000000" w:rsidP="00000000" w:rsidRDefault="00000000" w:rsidRPr="00000000" w14:paraId="000000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(или) оказание услуг в области защиты государственной тайны (в части противодействия иностранным техническим разведкам) филиал ПАО «Туполев» «ЖЛИ и ДБ»</w:t>
            </w:r>
          </w:p>
        </w:tc>
        <w:tc>
          <w:tcPr>
            <w:vAlign w:val="center"/>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1550/2</w:t>
            </w:r>
          </w:p>
        </w:tc>
        <w:tc>
          <w:tcPr>
            <w:vAlign w:val="center"/>
          </w:tcPr>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18.12.2017г.</w:t>
            </w:r>
          </w:p>
        </w:tc>
        <w:tc>
          <w:tcPr>
            <w:vMerge w:val="continue"/>
            <w:tcMar>
              <w:left w:w="0.0" w:type="dxa"/>
              <w:right w:w="0.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18.12.2022г.</w:t>
            </w:r>
          </w:p>
        </w:tc>
      </w:tr>
      <w:tr>
        <w:trPr>
          <w:cantSplit w:val="0"/>
          <w:tblHeader w:val="0"/>
        </w:trPr>
        <w:tc>
          <w:tcP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(или) оказание услуг в области защиты государственной тайны (в части противодействия иностранным техническим разведкам) Самарский филиал ПАО «Туполев» конструкторское бюро</w:t>
            </w:r>
          </w:p>
        </w:tc>
        <w:tc>
          <w:tcPr>
            <w:vAlign w:val="center"/>
          </w:tcPr>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1550/3</w:t>
            </w:r>
          </w:p>
        </w:tc>
        <w:tc>
          <w:tcPr>
            <w:vAlign w:val="center"/>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18.12.2017г.</w:t>
            </w:r>
          </w:p>
        </w:tc>
        <w:tc>
          <w:tcPr>
            <w:vMerge w:val="continue"/>
            <w:tcMar>
              <w:left w:w="0.0" w:type="dxa"/>
              <w:right w:w="0.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18.12.2022г.</w:t>
            </w:r>
          </w:p>
        </w:tc>
      </w:tr>
      <w:tr>
        <w:trPr>
          <w:cantSplit w:val="0"/>
          <w:tblHeader w:val="0"/>
        </w:trPr>
        <w:tc>
          <w:tcPr>
            <w:vAlign w:val="center"/>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(или) оказание услуг в области защиты государственной тайны (в части противодействия иностранным техническим разведкам) Ульяновский филиал ПАО «Туполев» конструкторское бюро</w:t>
            </w:r>
          </w:p>
        </w:tc>
        <w:tc>
          <w:tcPr>
            <w:vAlign w:val="center"/>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1550/4</w:t>
            </w:r>
          </w:p>
        </w:tc>
        <w:tc>
          <w:tcPr>
            <w:vAlign w:val="center"/>
          </w:tcPr>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18.12.2017г.</w:t>
            </w:r>
          </w:p>
        </w:tc>
        <w:tc>
          <w:tcPr>
            <w:vMerge w:val="continue"/>
            <w:tcMar>
              <w:left w:w="0.0" w:type="dxa"/>
              <w:right w:w="0.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18.12.2022г.</w:t>
            </w:r>
          </w:p>
        </w:tc>
      </w:tr>
      <w:tr>
        <w:trPr>
          <w:cantSplit w:val="0"/>
          <w:tblHeader w:val="0"/>
        </w:trPr>
        <w:tc>
          <w:tcPr>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образовательной деятельности</w:t>
            </w:r>
          </w:p>
        </w:tc>
        <w:tc>
          <w:tcPr>
            <w:vAlign w:val="center"/>
          </w:tcPr>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036442</w:t>
            </w:r>
          </w:p>
        </w:tc>
        <w:tc>
          <w:tcPr>
            <w:vAlign w:val="center"/>
          </w:tcPr>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17.08.2015г.</w:t>
            </w:r>
          </w:p>
        </w:tc>
        <w:tc>
          <w:tcPr>
            <w:tcMar>
              <w:left w:w="0.0" w:type="dxa"/>
              <w:right w:w="0.0" w:type="dxa"/>
            </w:tcMa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Департамент образования города Москвы</w:t>
            </w:r>
          </w:p>
        </w:tc>
        <w:tc>
          <w:tcPr>
            <w:vAlign w:val="center"/>
          </w:tcPr>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бессрочно</w:t>
            </w:r>
          </w:p>
        </w:tc>
      </w:tr>
    </w:tbl>
    <w:p w:rsidR="00000000" w:rsidDel="00000000" w:rsidP="00000000" w:rsidRDefault="00000000" w:rsidRPr="00000000" w14:paraId="000000F6">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Информация о включении в перечень стратегических предприятий и стратегических акционерных обществ</w:t>
      </w:r>
    </w:p>
    <w:p w:rsidR="00000000" w:rsidDel="00000000" w:rsidP="00000000" w:rsidRDefault="00000000" w:rsidRPr="00000000" w14:paraId="000000F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включено в сводный реестр организаций оборонно-промышленного комплекса, утвержденный приказом Министерства промышленности Российской Федерации от 22 апреля 2014 года № 758 «Об утверждении перечня организаций, включенных в сводный реестр организаций оборонно-промышленного комплекса».</w:t>
      </w:r>
    </w:p>
    <w:p w:rsidR="00000000" w:rsidDel="00000000" w:rsidP="00000000" w:rsidRDefault="00000000" w:rsidRPr="00000000" w14:paraId="000000F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включено в перечень стратегических организаций, утвержденный распоряжением Правительства Российской Федерации от 20 августа 2009 года N 1226-р.</w:t>
      </w:r>
    </w:p>
    <w:p w:rsidR="00000000" w:rsidDel="00000000" w:rsidP="00000000" w:rsidRDefault="00000000" w:rsidRPr="00000000" w14:paraId="000000F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в соответствии с Федеральным законом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w:t>
      </w:r>
    </w:p>
    <w:p w:rsidR="00000000" w:rsidDel="00000000" w:rsidP="00000000" w:rsidRDefault="00000000" w:rsidRPr="00000000" w14:paraId="000000FA">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 регистраторе</w:t>
      </w:r>
    </w:p>
    <w:p w:rsidR="00000000" w:rsidDel="00000000" w:rsidP="00000000" w:rsidRDefault="00000000" w:rsidRPr="00000000" w14:paraId="000000FB">
      <w:pPr>
        <w:widowControl w:val="0"/>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Акционерное общество «Регистратор Р.О.С.Т.» (АО «Регистратор Р.О.С.Т.»)</w:t>
      </w:r>
    </w:p>
    <w:p w:rsidR="00000000" w:rsidDel="00000000" w:rsidP="00000000" w:rsidRDefault="00000000" w:rsidRPr="00000000" w14:paraId="000000F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1027739216757</w:t>
      </w:r>
    </w:p>
    <w:p w:rsidR="00000000" w:rsidDel="00000000" w:rsidP="00000000" w:rsidRDefault="00000000" w:rsidRPr="00000000" w14:paraId="000000F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7726030449/ 771801001</w:t>
      </w:r>
    </w:p>
    <w:p w:rsidR="00000000" w:rsidDel="00000000" w:rsidP="00000000" w:rsidRDefault="00000000" w:rsidRPr="00000000" w14:paraId="000000F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107996, г. Москва, ул. Стромынка, д.18, корп.13</w:t>
      </w:r>
    </w:p>
    <w:p w:rsidR="00000000" w:rsidDel="00000000" w:rsidP="00000000" w:rsidRDefault="00000000" w:rsidRPr="00000000" w14:paraId="000000F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Почтовый адрес: ул. Стромынка, д.18, корп.13, а/я 9, г. Москва, 107996</w:t>
      </w:r>
    </w:p>
    <w:p w:rsidR="00000000" w:rsidDel="00000000" w:rsidP="00000000" w:rsidRDefault="00000000" w:rsidRPr="00000000" w14:paraId="0000010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телефон: (495) 771-73-35</w:t>
      </w:r>
    </w:p>
    <w:p w:rsidR="00000000" w:rsidDel="00000000" w:rsidP="00000000" w:rsidRDefault="00000000" w:rsidRPr="00000000" w14:paraId="0000010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Факс: (495) 771-73-34</w:t>
      </w:r>
    </w:p>
    <w:p w:rsidR="00000000" w:rsidDel="00000000" w:rsidP="00000000" w:rsidRDefault="00000000" w:rsidRPr="00000000" w14:paraId="0000010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почты:rost@rrost.ru</w:t>
      </w:r>
    </w:p>
    <w:p w:rsidR="00000000" w:rsidDel="00000000" w:rsidP="00000000" w:rsidRDefault="00000000" w:rsidRPr="00000000" w14:paraId="0000010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страницы в сети Интернет: http://www.rrost.com</w:t>
      </w:r>
    </w:p>
    <w:p w:rsidR="00000000" w:rsidDel="00000000" w:rsidP="00000000" w:rsidRDefault="00000000" w:rsidRPr="00000000" w14:paraId="0000010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Лицензия на осуществление деятельности по ведению реестра № 10-000-1-00264 от 03 декабря 2002 г. выдана Федеральной комиссией по рынку ценных бумаг без ограничения срока действия.</w:t>
      </w:r>
    </w:p>
    <w:p w:rsidR="00000000" w:rsidDel="00000000" w:rsidP="00000000" w:rsidRDefault="00000000" w:rsidRPr="00000000" w14:paraId="00000105">
      <w:pPr>
        <w:widowControl w:val="0"/>
        <w:numPr>
          <w:ilvl w:val="0"/>
          <w:numId w:val="70"/>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об уставном капитале</w:t>
      </w:r>
    </w:p>
    <w:p w:rsidR="00000000" w:rsidDel="00000000" w:rsidP="00000000" w:rsidRDefault="00000000" w:rsidRPr="00000000" w14:paraId="00000106">
      <w:pPr>
        <w:spacing w:after="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состоянию на 31 декабря 2017 года зарегистрированный уставный капитал ПАО «Туполев» составлял 29 396 442 199 (Двадцать девять миллиардов триста девяносто шесть миллионов четыреста сорок две тысячи сто девяносто девять) рублей и состоит из 29 396 442 199 (Двадцать девять миллиардов триста девяносто шесть миллионов четыреста сорок две тысячи сто девяносто девять) обыкновенных именных бездокументарных акций номинальной стоимостью 1 (Один) рубль каждая.</w:t>
      </w:r>
    </w:p>
    <w:p w:rsidR="00000000" w:rsidDel="00000000" w:rsidP="00000000" w:rsidRDefault="00000000" w:rsidRPr="00000000" w14:paraId="00000107">
      <w:pPr>
        <w:shd w:fill="ffffff" w:val="clea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этом по состоянию на 31 декабря 2017 года фактически было размещено 42 524 319 084 (Сорок два миллиарда пятьсот двадцать четыре миллиона триста девятнадцать тысяч восемьдесят четыре) обыкновенных именных бездокументарных акций, на общую сумму 42 524 319 084 (Сорок два миллиарда пятьсот двадцать четыре миллиона триста девятнадцать тысяч восемьдесят четыре) рублей</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8">
      <w:pPr>
        <w:widowControl w:val="0"/>
        <w:numPr>
          <w:ilvl w:val="0"/>
          <w:numId w:val="70"/>
        </w:numPr>
        <w:spacing w:after="0" w:before="240" w:lineRule="auto"/>
        <w:ind w:left="720" w:hanging="360"/>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 выпусках ценных бумагах</w:t>
      </w:r>
    </w:p>
    <w:p w:rsidR="00000000" w:rsidDel="00000000" w:rsidP="00000000" w:rsidRDefault="00000000" w:rsidRPr="00000000" w14:paraId="0000010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Общество создано путем учреждения на основании решения учредителей (Протокол №1 общего собрания учредителей от 07 сентября 1999 года) в соответствии с Гражданским кодексом Российской Федерации, Федеральным законом от 26 декабря 1995 года №208-ФЗ «Об акционерных обществах» (далее Федеральный закон «Об акционерных обществах») и Постановлением Правительства Российской Федерации от 30 июня 1999 года №720 «Об Открытом акционерном обществе «Туполев».</w:t>
      </w:r>
    </w:p>
    <w:p w:rsidR="00000000" w:rsidDel="00000000" w:rsidP="00000000" w:rsidRDefault="00000000" w:rsidRPr="00000000" w14:paraId="0000010A">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w:t>
      </w:r>
    </w:p>
    <w:tbl>
      <w:tblPr>
        <w:tblStyle w:val="Table3"/>
        <w:tblW w:w="9837.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3"/>
        <w:gridCol w:w="1843"/>
        <w:gridCol w:w="1843"/>
        <w:gridCol w:w="1843"/>
        <w:gridCol w:w="1985"/>
        <w:tblGridChange w:id="0">
          <w:tblGrid>
            <w:gridCol w:w="2323"/>
            <w:gridCol w:w="1843"/>
            <w:gridCol w:w="1843"/>
            <w:gridCol w:w="1843"/>
            <w:gridCol w:w="1985"/>
          </w:tblGrid>
        </w:tblGridChange>
      </w:tblGrid>
      <w:tr>
        <w:trPr>
          <w:cantSplit w:val="0"/>
          <w:trHeight w:val="525" w:hRule="atLeast"/>
          <w:tblHeader w:val="0"/>
        </w:trPr>
        <w:tc>
          <w:tcPr>
            <w:gridSpan w:val="5"/>
            <w:shd w:fill="dbe5f1" w:val="clear"/>
          </w:tcPr>
          <w:p w:rsidR="00000000" w:rsidDel="00000000" w:rsidP="00000000" w:rsidRDefault="00000000" w:rsidRPr="00000000" w14:paraId="00000110">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Государственный регистрационный номер выпуска ценных бумаг 1-01-04640-А зарегистрирован Федеральной комиссией по рынку ценных бумаг от 13 апреля 2000 года</w:t>
            </w:r>
          </w:p>
        </w:tc>
      </w:tr>
      <w:tr>
        <w:trPr>
          <w:cantSplit w:val="0"/>
          <w:trHeight w:val="525" w:hRule="atLeast"/>
          <w:tblHeader w:val="0"/>
        </w:trPr>
        <w:tc>
          <w:tcPr>
            <w:shd w:fill="dbe5f1" w:val="clear"/>
            <w:vAlign w:val="center"/>
          </w:tcPr>
          <w:p w:rsidR="00000000" w:rsidDel="00000000" w:rsidP="00000000" w:rsidRDefault="00000000" w:rsidRPr="00000000" w14:paraId="00000115">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категория (тип) ценных бумаг</w:t>
            </w:r>
          </w:p>
        </w:tc>
        <w:tc>
          <w:tcPr>
            <w:shd w:fill="dbe5f1" w:val="clear"/>
            <w:vAlign w:val="center"/>
          </w:tcPr>
          <w:p w:rsidR="00000000" w:rsidDel="00000000" w:rsidP="00000000" w:rsidRDefault="00000000" w:rsidRPr="00000000" w14:paraId="00000116">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Способ размещения ценных бумаг выпуска</w:t>
            </w:r>
          </w:p>
        </w:tc>
        <w:tc>
          <w:tcPr>
            <w:shd w:fill="dbe5f1" w:val="clear"/>
            <w:vAlign w:val="center"/>
          </w:tcPr>
          <w:p w:rsidR="00000000" w:rsidDel="00000000" w:rsidP="00000000" w:rsidRDefault="00000000" w:rsidRPr="00000000" w14:paraId="00000117">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ценных бумаг выпуска, шт</w:t>
            </w:r>
          </w:p>
        </w:tc>
        <w:tc>
          <w:tcPr>
            <w:shd w:fill="dbe5f1" w:val="clear"/>
            <w:vAlign w:val="center"/>
          </w:tcPr>
          <w:p w:rsidR="00000000" w:rsidDel="00000000" w:rsidP="00000000" w:rsidRDefault="00000000" w:rsidRPr="00000000" w14:paraId="0000011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Номинальная стоимость каждой ценной бумаги выпуска, руб.</w:t>
            </w:r>
          </w:p>
        </w:tc>
        <w:tc>
          <w:tcPr>
            <w:shd w:fill="dbe5f1" w:val="clear"/>
            <w:vAlign w:val="center"/>
          </w:tcPr>
          <w:p w:rsidR="00000000" w:rsidDel="00000000" w:rsidP="00000000" w:rsidRDefault="00000000" w:rsidRPr="00000000" w14:paraId="0000011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размещенных ценных бумаг, шт</w:t>
            </w:r>
          </w:p>
        </w:tc>
      </w:tr>
      <w:tr>
        <w:trPr>
          <w:cantSplit w:val="0"/>
          <w:trHeight w:val="265" w:hRule="atLeast"/>
          <w:tblHeader w:val="0"/>
        </w:trPr>
        <w:tc>
          <w:tcPr>
            <w:vAlign w:val="center"/>
          </w:tcPr>
          <w:p w:rsidR="00000000" w:rsidDel="00000000" w:rsidP="00000000" w:rsidRDefault="00000000" w:rsidRPr="00000000" w14:paraId="0000011A">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акции (именные) обыкновенные бездокументарные</w:t>
            </w:r>
          </w:p>
        </w:tc>
        <w:tc>
          <w:tcPr>
            <w:vAlign w:val="center"/>
          </w:tcPr>
          <w:p w:rsidR="00000000" w:rsidDel="00000000" w:rsidP="00000000" w:rsidRDefault="00000000" w:rsidRPr="00000000" w14:paraId="0000011B">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учреждении Общества</w:t>
            </w:r>
          </w:p>
        </w:tc>
        <w:tc>
          <w:tcPr>
            <w:vAlign w:val="center"/>
          </w:tcPr>
          <w:p w:rsidR="00000000" w:rsidDel="00000000" w:rsidP="00000000" w:rsidRDefault="00000000" w:rsidRPr="00000000" w14:paraId="0000011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7 900 000 000</w:t>
            </w:r>
          </w:p>
        </w:tc>
        <w:tc>
          <w:tcPr>
            <w:vAlign w:val="center"/>
          </w:tcPr>
          <w:p w:rsidR="00000000" w:rsidDel="00000000" w:rsidP="00000000" w:rsidRDefault="00000000" w:rsidRPr="00000000" w14:paraId="0000011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1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7 900 000 000</w:t>
            </w:r>
          </w:p>
        </w:tc>
      </w:tr>
    </w:tbl>
    <w:p w:rsidR="00000000" w:rsidDel="00000000" w:rsidP="00000000" w:rsidRDefault="00000000" w:rsidRPr="00000000" w14:paraId="0000011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 об итогах выпуска ценных бумаг зарегистрирован Федеральной комиссией по рынку ценных бумаг одновременно с регистрацией выпуска ценных бумаг 13 апреля 2000 года.</w:t>
      </w:r>
    </w:p>
    <w:p w:rsidR="00000000" w:rsidDel="00000000" w:rsidP="00000000" w:rsidRDefault="00000000" w:rsidRPr="00000000" w14:paraId="0000012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учреждении уставный капитал Общества был сформирован в размере 7 900 000 000 (Семь миллиардов девятьсот миллионов) рублей и состоял из 7 900 000 000 (Семь миллиардов девятьсот миллионов) обыкновенных именных бездокументарных акций номинальной стоимостью 1 (один) рубль каждая.</w:t>
      </w:r>
    </w:p>
    <w:p w:rsidR="00000000" w:rsidDel="00000000" w:rsidP="00000000" w:rsidRDefault="00000000" w:rsidRPr="00000000" w14:paraId="00000121">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Привилегированные акции Общество не размещало.</w:t>
      </w:r>
    </w:p>
    <w:p w:rsidR="00000000" w:rsidDel="00000000" w:rsidP="00000000" w:rsidRDefault="00000000" w:rsidRPr="00000000" w14:paraId="0000012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Первый выпуск дополнительных обыкновенных именных бездокументарных акций Общества зарегистрирован Федеральной службой по финансовым рынкам (ФСФР России) 20 ноября 2012 года.</w:t>
      </w:r>
    </w:p>
    <w:p w:rsidR="00000000" w:rsidDel="00000000" w:rsidP="00000000" w:rsidRDefault="00000000" w:rsidRPr="00000000" w14:paraId="00000123">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№3.</w:t>
      </w:r>
    </w:p>
    <w:tbl>
      <w:tblPr>
        <w:tblStyle w:val="Table4"/>
        <w:tblW w:w="9837.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3"/>
        <w:gridCol w:w="1843"/>
        <w:gridCol w:w="1843"/>
        <w:gridCol w:w="1843"/>
        <w:gridCol w:w="1985"/>
        <w:tblGridChange w:id="0">
          <w:tblGrid>
            <w:gridCol w:w="2323"/>
            <w:gridCol w:w="1843"/>
            <w:gridCol w:w="1843"/>
            <w:gridCol w:w="1843"/>
            <w:gridCol w:w="1985"/>
          </w:tblGrid>
        </w:tblGridChange>
      </w:tblGrid>
      <w:tr>
        <w:trPr>
          <w:cantSplit w:val="0"/>
          <w:trHeight w:val="525" w:hRule="atLeast"/>
          <w:tblHeader w:val="0"/>
        </w:trPr>
        <w:tc>
          <w:tcPr>
            <w:gridSpan w:val="5"/>
            <w:shd w:fill="dbe5f1" w:val="clear"/>
          </w:tcPr>
          <w:p w:rsidR="00000000" w:rsidDel="00000000" w:rsidP="00000000" w:rsidRDefault="00000000" w:rsidRPr="00000000" w14:paraId="00000124">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Государственный регистрационный номер выпуска ценных бумаг 1-01-04640-A-001D от 20 ноября 2012 года</w:t>
            </w:r>
          </w:p>
        </w:tc>
      </w:tr>
      <w:tr>
        <w:trPr>
          <w:cantSplit w:val="0"/>
          <w:trHeight w:val="525" w:hRule="atLeast"/>
          <w:tblHeader w:val="0"/>
        </w:trPr>
        <w:tc>
          <w:tcPr>
            <w:shd w:fill="dbe5f1" w:val="clear"/>
            <w:vAlign w:val="center"/>
          </w:tcPr>
          <w:p w:rsidR="00000000" w:rsidDel="00000000" w:rsidP="00000000" w:rsidRDefault="00000000" w:rsidRPr="00000000" w14:paraId="0000012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категория (тип) ценных бумаг</w:t>
            </w:r>
          </w:p>
        </w:tc>
        <w:tc>
          <w:tcPr>
            <w:shd w:fill="dbe5f1" w:val="clear"/>
            <w:vAlign w:val="center"/>
          </w:tcPr>
          <w:p w:rsidR="00000000" w:rsidDel="00000000" w:rsidP="00000000" w:rsidRDefault="00000000" w:rsidRPr="00000000" w14:paraId="0000012A">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Способ размещения ценных бумаг выпуска</w:t>
            </w:r>
          </w:p>
        </w:tc>
        <w:tc>
          <w:tcPr>
            <w:shd w:fill="dbe5f1" w:val="clear"/>
            <w:vAlign w:val="center"/>
          </w:tcPr>
          <w:p w:rsidR="00000000" w:rsidDel="00000000" w:rsidP="00000000" w:rsidRDefault="00000000" w:rsidRPr="00000000" w14:paraId="0000012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ценных бумаг выпуска, шт</w:t>
            </w:r>
          </w:p>
        </w:tc>
        <w:tc>
          <w:tcPr>
            <w:shd w:fill="dbe5f1" w:val="clear"/>
            <w:vAlign w:val="center"/>
          </w:tcPr>
          <w:p w:rsidR="00000000" w:rsidDel="00000000" w:rsidP="00000000" w:rsidRDefault="00000000" w:rsidRPr="00000000" w14:paraId="0000012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Номинальная стоимость каждой ценной бумаги выпуска, руб.</w:t>
            </w:r>
          </w:p>
        </w:tc>
        <w:tc>
          <w:tcPr>
            <w:shd w:fill="dbe5f1" w:val="clear"/>
            <w:vAlign w:val="center"/>
          </w:tcPr>
          <w:p w:rsidR="00000000" w:rsidDel="00000000" w:rsidP="00000000" w:rsidRDefault="00000000" w:rsidRPr="00000000" w14:paraId="0000012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размещенных ценных бумаг, шт</w:t>
            </w:r>
          </w:p>
        </w:tc>
      </w:tr>
      <w:tr>
        <w:trPr>
          <w:cantSplit w:val="0"/>
          <w:trHeight w:val="265" w:hRule="atLeast"/>
          <w:tblHeader w:val="0"/>
        </w:trPr>
        <w:tc>
          <w:tcPr>
            <w:vAlign w:val="center"/>
          </w:tcPr>
          <w:p w:rsidR="00000000" w:rsidDel="00000000" w:rsidP="00000000" w:rsidRDefault="00000000" w:rsidRPr="00000000" w14:paraId="0000012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акции (именные) обыкновенные бездокументарные</w:t>
            </w:r>
          </w:p>
        </w:tc>
        <w:tc>
          <w:tcPr>
            <w:vAlign w:val="center"/>
          </w:tcPr>
          <w:p w:rsidR="00000000" w:rsidDel="00000000" w:rsidP="00000000" w:rsidRDefault="00000000" w:rsidRPr="00000000" w14:paraId="0000012F">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открытая подписка</w:t>
            </w:r>
          </w:p>
        </w:tc>
        <w:tc>
          <w:tcPr>
            <w:vAlign w:val="center"/>
          </w:tcPr>
          <w:p w:rsidR="00000000" w:rsidDel="00000000" w:rsidP="00000000" w:rsidRDefault="00000000" w:rsidRPr="00000000" w14:paraId="00000130">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1 975 000 000</w:t>
            </w:r>
          </w:p>
        </w:tc>
        <w:tc>
          <w:tcPr>
            <w:vAlign w:val="center"/>
          </w:tcPr>
          <w:p w:rsidR="00000000" w:rsidDel="00000000" w:rsidP="00000000" w:rsidRDefault="00000000" w:rsidRPr="00000000" w14:paraId="0000013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3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1 973 300 000</w:t>
            </w:r>
          </w:p>
        </w:tc>
      </w:tr>
    </w:tbl>
    <w:p w:rsidR="00000000" w:rsidDel="00000000" w:rsidP="00000000" w:rsidRDefault="00000000" w:rsidRPr="00000000" w14:paraId="0000013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размещаемых по открытой подписке дополнительных обыкновенных именных бездокументарных акций осуществлялась денежными средствами.</w:t>
      </w:r>
    </w:p>
    <w:p w:rsidR="00000000" w:rsidDel="00000000" w:rsidP="00000000" w:rsidRDefault="00000000" w:rsidRPr="00000000" w14:paraId="0000013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основании заключенного трехстороннего договора между Обществом, Министерством промышленности и торговли Российской Федерации (далее - Минпромторг РФ) и Федеральным агентством по управлению государственным имуществом (далее - Росимущество) Минпромторг РФ в рамках лимитов бюджетных инвестиций осуществил перевод денежных средств на счет Общества в размере 450 000 000,00 (Четыреста пятьдесят миллионов) рублей, направленных на покупку 450 000 000 (Четыреста пятьдесят миллионов) штук обыкновенных именных бездокументарных акций Общества, размещаемых в рамках дополнительной эмиссии по открытой подписке.</w:t>
      </w:r>
    </w:p>
    <w:p w:rsidR="00000000" w:rsidDel="00000000" w:rsidP="00000000" w:rsidRDefault="00000000" w:rsidRPr="00000000" w14:paraId="0000013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«ОАК» приобрел в порядке размещения по открытой подписке 1 523 300 000 (Один миллиард пятьсот двадцать три миллиона триста тысяч) дополнительных обыкновенных именных бездокументарных акций на сумму 1 523 300 000,00 (Один миллиард пятьсот двадцать три миллиона триста тысяч 00/100) рублей.</w:t>
      </w:r>
    </w:p>
    <w:p w:rsidR="00000000" w:rsidDel="00000000" w:rsidP="00000000" w:rsidRDefault="00000000" w:rsidRPr="00000000" w14:paraId="0000013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 об итогах дополнительного выпуска обыкновенных именных бездокументарных акций (государственный регистрационный номер выпуска ценных бумаг 1-01-04640-A-001D от 20 ноября 2012 года) зарегистрирован Банком России 12 декабря 2013 года.</w:t>
      </w:r>
    </w:p>
    <w:p w:rsidR="00000000" w:rsidDel="00000000" w:rsidP="00000000" w:rsidRDefault="00000000" w:rsidRPr="00000000" w14:paraId="0000013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размещения дополнительных обыкновенных именных бездокументарных акций по открытой подписке уставный капитал Общества составил 9 873 300 000 (Девять миллиардов восемьсот семьдесят три миллиона триста тысяч) рублей: 9 873 300 000 (Девять миллиардов восемьсот семьдесят три миллиона триста тысяч) обыкновенных именных бездокументарных акций номинальной стоимостью 1 (один) рубль каждая.</w:t>
      </w:r>
    </w:p>
    <w:p w:rsidR="00000000" w:rsidDel="00000000" w:rsidP="00000000" w:rsidRDefault="00000000" w:rsidRPr="00000000" w14:paraId="00000138">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Государственная регистрация изменений в Устав Общества, связанных с изменением размера уставного капитала Общества, была осуществлена 12 февраля 2014 года.</w:t>
      </w:r>
    </w:p>
    <w:p w:rsidR="00000000" w:rsidDel="00000000" w:rsidP="00000000" w:rsidRDefault="00000000" w:rsidRPr="00000000" w14:paraId="0000013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Второй выпуск дополнительных обыкновенных именных бездокументарных акций Общества зарегистрирован Банком России 29 апреля 2014 года.</w:t>
      </w:r>
    </w:p>
    <w:p w:rsidR="00000000" w:rsidDel="00000000" w:rsidP="00000000" w:rsidRDefault="00000000" w:rsidRPr="00000000" w14:paraId="0000013A">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w:t>
      </w:r>
    </w:p>
    <w:tbl>
      <w:tblPr>
        <w:tblStyle w:val="Table5"/>
        <w:tblW w:w="9978.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3"/>
        <w:gridCol w:w="2127"/>
        <w:gridCol w:w="1843"/>
        <w:gridCol w:w="1843"/>
        <w:gridCol w:w="1843"/>
        <w:tblGridChange w:id="0">
          <w:tblGrid>
            <w:gridCol w:w="2323"/>
            <w:gridCol w:w="2127"/>
            <w:gridCol w:w="1843"/>
            <w:gridCol w:w="1843"/>
            <w:gridCol w:w="1843"/>
          </w:tblGrid>
        </w:tblGridChange>
      </w:tblGrid>
      <w:tr>
        <w:trPr>
          <w:cantSplit w:val="0"/>
          <w:trHeight w:val="525" w:hRule="atLeast"/>
          <w:tblHeader w:val="0"/>
        </w:trPr>
        <w:tc>
          <w:tcPr>
            <w:gridSpan w:val="5"/>
            <w:shd w:fill="dbe5f1" w:val="clear"/>
          </w:tcPr>
          <w:p w:rsidR="00000000" w:rsidDel="00000000" w:rsidP="00000000" w:rsidRDefault="00000000" w:rsidRPr="00000000" w14:paraId="0000013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Государственный регистрационный номер выпуска ценных бумаг 1-01-04640-A-002D от 29 апреля 2014 года</w:t>
            </w:r>
          </w:p>
        </w:tc>
      </w:tr>
      <w:tr>
        <w:trPr>
          <w:cantSplit w:val="0"/>
          <w:trHeight w:val="525" w:hRule="atLeast"/>
          <w:tblHeader w:val="0"/>
        </w:trPr>
        <w:tc>
          <w:tcPr>
            <w:shd w:fill="dbe5f1" w:val="clear"/>
            <w:vAlign w:val="center"/>
          </w:tcPr>
          <w:p w:rsidR="00000000" w:rsidDel="00000000" w:rsidP="00000000" w:rsidRDefault="00000000" w:rsidRPr="00000000" w14:paraId="00000140">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категория (тип) ценных бумаг</w:t>
            </w:r>
          </w:p>
        </w:tc>
        <w:tc>
          <w:tcPr>
            <w:shd w:fill="dbe5f1" w:val="clear"/>
            <w:vAlign w:val="center"/>
          </w:tcPr>
          <w:p w:rsidR="00000000" w:rsidDel="00000000" w:rsidP="00000000" w:rsidRDefault="00000000" w:rsidRPr="00000000" w14:paraId="00000141">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Способ размещения ценных бумаг выпуска</w:t>
            </w:r>
          </w:p>
        </w:tc>
        <w:tc>
          <w:tcPr>
            <w:shd w:fill="dbe5f1" w:val="clear"/>
            <w:vAlign w:val="center"/>
          </w:tcPr>
          <w:p w:rsidR="00000000" w:rsidDel="00000000" w:rsidP="00000000" w:rsidRDefault="00000000" w:rsidRPr="00000000" w14:paraId="00000142">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ценных бумаг выпуска, шт</w:t>
            </w:r>
          </w:p>
        </w:tc>
        <w:tc>
          <w:tcPr>
            <w:shd w:fill="dbe5f1" w:val="clear"/>
            <w:vAlign w:val="center"/>
          </w:tcPr>
          <w:p w:rsidR="00000000" w:rsidDel="00000000" w:rsidP="00000000" w:rsidRDefault="00000000" w:rsidRPr="00000000" w14:paraId="00000143">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Номинальная стоимость каждой ценной бумаги выпуска, руб.</w:t>
            </w:r>
          </w:p>
        </w:tc>
        <w:tc>
          <w:tcPr>
            <w:shd w:fill="dbe5f1" w:val="clear"/>
            <w:vAlign w:val="center"/>
          </w:tcPr>
          <w:p w:rsidR="00000000" w:rsidDel="00000000" w:rsidP="00000000" w:rsidRDefault="00000000" w:rsidRPr="00000000" w14:paraId="00000144">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размещенных ценных бумаг, шт</w:t>
            </w:r>
          </w:p>
        </w:tc>
      </w:tr>
      <w:tr>
        <w:trPr>
          <w:cantSplit w:val="0"/>
          <w:trHeight w:val="265" w:hRule="atLeast"/>
          <w:tblHeader w:val="0"/>
        </w:trPr>
        <w:tc>
          <w:tcPr>
            <w:vAlign w:val="center"/>
          </w:tcPr>
          <w:p w:rsidR="00000000" w:rsidDel="00000000" w:rsidP="00000000" w:rsidRDefault="00000000" w:rsidRPr="00000000" w14:paraId="0000014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акции (именные) обыкновенные бездокументарные</w:t>
            </w:r>
          </w:p>
        </w:tc>
        <w:tc>
          <w:tcPr>
            <w:vAlign w:val="center"/>
          </w:tcPr>
          <w:p w:rsidR="00000000" w:rsidDel="00000000" w:rsidP="00000000" w:rsidRDefault="00000000" w:rsidRPr="00000000" w14:paraId="0000014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конвертация акций присоединяемого акционерного общества в дополнительные акции акционерного общества, к которому осуществляется присоединение</w:t>
            </w:r>
          </w:p>
        </w:tc>
        <w:tc>
          <w:tcPr>
            <w:vAlign w:val="center"/>
          </w:tcPr>
          <w:p w:rsidR="00000000" w:rsidDel="00000000" w:rsidP="00000000" w:rsidRDefault="00000000" w:rsidRPr="00000000" w14:paraId="00000147">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15 000 000 000</w:t>
            </w:r>
          </w:p>
        </w:tc>
        <w:tc>
          <w:tcPr>
            <w:vAlign w:val="center"/>
          </w:tcPr>
          <w:p w:rsidR="00000000" w:rsidDel="00000000" w:rsidP="00000000" w:rsidRDefault="00000000" w:rsidRPr="00000000" w14:paraId="00000148">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49">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11 291 560 638</w:t>
            </w:r>
          </w:p>
        </w:tc>
      </w:tr>
    </w:tbl>
    <w:p w:rsidR="00000000" w:rsidDel="00000000" w:rsidP="00000000" w:rsidRDefault="00000000" w:rsidRPr="00000000" w14:paraId="0000014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Общим собранием Общества и Общим собранием ОАО «КАПО им. С.П. Горбунова» принято решение о присоединении ОАО «КАПО им. С.П. Горбунова» к Обществу.</w:t>
      </w:r>
    </w:p>
    <w:p w:rsidR="00000000" w:rsidDel="00000000" w:rsidP="00000000" w:rsidRDefault="00000000" w:rsidRPr="00000000" w14:paraId="0000014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основании утвержденного договора о присоединении ОАО «КАПО им. С.П. Горбунова» к Обществу, обыкновенные именные бездокументарные акции ОАО «КАПО им. С.П. Горбунова», присоединяемого к Обществу, конвертировались в дополнительные обыкновенные именные бездокументарные акции Общества.</w:t>
      </w:r>
    </w:p>
    <w:p w:rsidR="00000000" w:rsidDel="00000000" w:rsidP="00000000" w:rsidRDefault="00000000" w:rsidRPr="00000000" w14:paraId="0000014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Коэффициент конвертации: 0,00545527 обыкновенных именных бездокументарных акций ОАО «КАПО им. С.П. Горбунова», номинальной стоимостью 924 (Девятьсот двадцать четыре) рубля каждая, конвертировались в 1 (Одну) дополнительную обыкновенную именную бездокументарную акцию Общества номинальной стоимостью 1 (Один) рубль каждая.</w:t>
      </w:r>
    </w:p>
    <w:p w:rsidR="00000000" w:rsidDel="00000000" w:rsidP="00000000" w:rsidRDefault="00000000" w:rsidRPr="00000000" w14:paraId="0000014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 об итогах дополнительного выпуска обыкновенных именных бездокументарных акций (государственный регистрационный номер выпуска ценных бумаг 1-01-04640-A-002D от 29 апреля 2014 года) зарегистрирован Банком России 19 июня 2014 года.</w:t>
      </w:r>
    </w:p>
    <w:p w:rsidR="00000000" w:rsidDel="00000000" w:rsidP="00000000" w:rsidRDefault="00000000" w:rsidRPr="00000000" w14:paraId="0000014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размещения дополнительных обыкновенных именных бездокументарных акций путем конвертации уставный капитал Общества составил 21 164 860 638 (Двадцать один миллиард сто шестьдесят четыре миллиона восемьсот шестьдесят тысяч шестьсот тридцать восемь) рублей: 21 164 860 638 (Двадцать один миллиард сто шестьдесят четыре миллиона восемьсот шестьдесят тысяч шестьсот тридцать восемь) обыкновенных именных бездокументарных акций номинальной стоимостью 1 (один) рубль каждая.</w:t>
      </w:r>
    </w:p>
    <w:p w:rsidR="00000000" w:rsidDel="00000000" w:rsidP="00000000" w:rsidRDefault="00000000" w:rsidRPr="00000000" w14:paraId="0000014F">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Государственная регистрация изменений в Устав Общества, связанных с изменением размера уставного капитала Общества, была осуществлена 04 июля 2014 года.</w:t>
      </w:r>
    </w:p>
    <w:p w:rsidR="00000000" w:rsidDel="00000000" w:rsidP="00000000" w:rsidRDefault="00000000" w:rsidRPr="00000000" w14:paraId="0000015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Третий выпуск дополнительных обыкновенных именных бездокументарных акций Общества зарегистрирован Банком России 14 августа 2014 года.</w:t>
      </w:r>
    </w:p>
    <w:p w:rsidR="00000000" w:rsidDel="00000000" w:rsidP="00000000" w:rsidRDefault="00000000" w:rsidRPr="00000000" w14:paraId="00000151">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w:t>
      </w:r>
    </w:p>
    <w:tbl>
      <w:tblPr>
        <w:tblStyle w:val="Table6"/>
        <w:tblW w:w="9837.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3"/>
        <w:gridCol w:w="1843"/>
        <w:gridCol w:w="1843"/>
        <w:gridCol w:w="1843"/>
        <w:gridCol w:w="1985"/>
        <w:tblGridChange w:id="0">
          <w:tblGrid>
            <w:gridCol w:w="2323"/>
            <w:gridCol w:w="1843"/>
            <w:gridCol w:w="1843"/>
            <w:gridCol w:w="1843"/>
            <w:gridCol w:w="1985"/>
          </w:tblGrid>
        </w:tblGridChange>
      </w:tblGrid>
      <w:tr>
        <w:trPr>
          <w:cantSplit w:val="0"/>
          <w:trHeight w:val="525" w:hRule="atLeast"/>
          <w:tblHeader w:val="0"/>
        </w:trPr>
        <w:tc>
          <w:tcPr>
            <w:gridSpan w:val="5"/>
            <w:shd w:fill="dbe5f1" w:val="clear"/>
          </w:tcPr>
          <w:p w:rsidR="00000000" w:rsidDel="00000000" w:rsidP="00000000" w:rsidRDefault="00000000" w:rsidRPr="00000000" w14:paraId="00000152">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Государственный регистрационный номер выпуска ценных бумаг 1-01-04640-A-003D от 14 августа 2014 года</w:t>
            </w:r>
          </w:p>
        </w:tc>
      </w:tr>
      <w:tr>
        <w:trPr>
          <w:cantSplit w:val="0"/>
          <w:trHeight w:val="525" w:hRule="atLeast"/>
          <w:tblHeader w:val="0"/>
        </w:trPr>
        <w:tc>
          <w:tcPr>
            <w:shd w:fill="dbe5f1" w:val="clear"/>
            <w:vAlign w:val="center"/>
          </w:tcPr>
          <w:p w:rsidR="00000000" w:rsidDel="00000000" w:rsidP="00000000" w:rsidRDefault="00000000" w:rsidRPr="00000000" w14:paraId="00000157">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категория (тип) ценных бумаг</w:t>
            </w:r>
          </w:p>
        </w:tc>
        <w:tc>
          <w:tcPr>
            <w:shd w:fill="dbe5f1" w:val="clear"/>
            <w:vAlign w:val="center"/>
          </w:tcPr>
          <w:p w:rsidR="00000000" w:rsidDel="00000000" w:rsidP="00000000" w:rsidRDefault="00000000" w:rsidRPr="00000000" w14:paraId="0000015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Способ размещения ценных бумаг выпуска</w:t>
            </w:r>
          </w:p>
        </w:tc>
        <w:tc>
          <w:tcPr>
            <w:shd w:fill="dbe5f1" w:val="clear"/>
            <w:vAlign w:val="center"/>
          </w:tcPr>
          <w:p w:rsidR="00000000" w:rsidDel="00000000" w:rsidP="00000000" w:rsidRDefault="00000000" w:rsidRPr="00000000" w14:paraId="0000015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ценных бумаг выпуска, шт</w:t>
            </w:r>
          </w:p>
        </w:tc>
        <w:tc>
          <w:tcPr>
            <w:shd w:fill="dbe5f1" w:val="clear"/>
            <w:vAlign w:val="center"/>
          </w:tcPr>
          <w:p w:rsidR="00000000" w:rsidDel="00000000" w:rsidP="00000000" w:rsidRDefault="00000000" w:rsidRPr="00000000" w14:paraId="0000015A">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Номинальная стоимость каждой ценной бумаги выпуска, руб.</w:t>
            </w:r>
          </w:p>
        </w:tc>
        <w:tc>
          <w:tcPr>
            <w:shd w:fill="dbe5f1" w:val="clear"/>
            <w:vAlign w:val="center"/>
          </w:tcPr>
          <w:p w:rsidR="00000000" w:rsidDel="00000000" w:rsidP="00000000" w:rsidRDefault="00000000" w:rsidRPr="00000000" w14:paraId="0000015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размещенных ценных бумаг, шт</w:t>
            </w:r>
          </w:p>
        </w:tc>
      </w:tr>
      <w:tr>
        <w:trPr>
          <w:cantSplit w:val="0"/>
          <w:trHeight w:val="265" w:hRule="atLeast"/>
          <w:tblHeader w:val="0"/>
        </w:trPr>
        <w:tc>
          <w:tcPr>
            <w:vAlign w:val="center"/>
          </w:tcPr>
          <w:p w:rsidR="00000000" w:rsidDel="00000000" w:rsidP="00000000" w:rsidRDefault="00000000" w:rsidRPr="00000000" w14:paraId="0000015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акции (именные) обыкновенные бездокументарные</w:t>
            </w:r>
          </w:p>
        </w:tc>
        <w:tc>
          <w:tcPr>
            <w:vAlign w:val="center"/>
          </w:tcPr>
          <w:p w:rsidR="00000000" w:rsidDel="00000000" w:rsidP="00000000" w:rsidRDefault="00000000" w:rsidRPr="00000000" w14:paraId="0000015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закрытая подписка</w:t>
            </w:r>
          </w:p>
        </w:tc>
        <w:tc>
          <w:tcPr>
            <w:vAlign w:val="center"/>
          </w:tcPr>
          <w:p w:rsidR="00000000" w:rsidDel="00000000" w:rsidP="00000000" w:rsidRDefault="00000000" w:rsidRPr="00000000" w14:paraId="0000015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7 000 000 000</w:t>
            </w:r>
          </w:p>
        </w:tc>
        <w:tc>
          <w:tcPr>
            <w:vAlign w:val="center"/>
          </w:tcPr>
          <w:p w:rsidR="00000000" w:rsidDel="00000000" w:rsidP="00000000" w:rsidRDefault="00000000" w:rsidRPr="00000000" w14:paraId="0000015F">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60">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5 514 447 885</w:t>
            </w:r>
          </w:p>
        </w:tc>
      </w:tr>
    </w:tbl>
    <w:p w:rsidR="00000000" w:rsidDel="00000000" w:rsidP="00000000" w:rsidRDefault="00000000" w:rsidRPr="00000000" w14:paraId="0000016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размещаемых по закрытой подписке дополнительных обыкновенных именных бездокументарных акций осуществлялась денежными средствами.</w:t>
      </w:r>
    </w:p>
    <w:p w:rsidR="00000000" w:rsidDel="00000000" w:rsidP="00000000" w:rsidRDefault="00000000" w:rsidRPr="00000000" w14:paraId="0000016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порядке размещения по закрытой подписке в пользу ОАО «ОАК» размещены дополнительные обыкновенные именные бездокументарные акции в количестве 5 514 447 885 (Пять миллиардов пятьсот четырнадцать миллионов четыреста сорок семь тысяч восемьсот восемьдесят пять) обыкновенных именных бездокументарных акций на сумму 5 514 447 885 (Пять миллиардов пятьсот четырнадцать миллионов четыреста сорок семь тысяч восемьсот восемьдесят пять 00/100) рублей.</w:t>
      </w:r>
    </w:p>
    <w:p w:rsidR="00000000" w:rsidDel="00000000" w:rsidP="00000000" w:rsidRDefault="00000000" w:rsidRPr="00000000" w14:paraId="0000016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Указанные денежные средства инвестированы в уставный капитал Общества в рамках Федеральной целевой программы «Развитие оборонно-промышленного комплекса Российской Федерации на период 2011-2020 годы» (далее - ФЦП №1) для выполнения работ по реконструкции и технического перевооружения конструкторского и производственного комплекса Общества.</w:t>
      </w:r>
    </w:p>
    <w:p w:rsidR="00000000" w:rsidDel="00000000" w:rsidP="00000000" w:rsidRDefault="00000000" w:rsidRPr="00000000" w14:paraId="0000016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 об итогах дополнительного выпуска обыкновенных именных бездокументарных акций (1-01-04640-A-003D от 14 августа 2014 года) зарегистрирован Банком России 12 февраля 2015 года.</w:t>
      </w:r>
    </w:p>
    <w:p w:rsidR="00000000" w:rsidDel="00000000" w:rsidP="00000000" w:rsidRDefault="00000000" w:rsidRPr="00000000" w14:paraId="0000016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размещения дополнительных обыкновенных именных бездокументарных акций по закрытой подписке уставный капитал Общества составил 26 679 308 523 (Двадцать шесть миллиардов шестьсот семьдесят девять миллионов триста восемь тысяч пятьсот двадцать три) рублей, и состоит из 26 679 308 523 (Двадцать шесть миллиардов шестьсот семьдесят девять миллионов триста восемь тысяч пятьсот двадцать три) обыкновенных именных акций номинальной стоимостью 1 (Один) рубль каждая.</w:t>
      </w:r>
    </w:p>
    <w:p w:rsidR="00000000" w:rsidDel="00000000" w:rsidP="00000000" w:rsidRDefault="00000000" w:rsidRPr="00000000" w14:paraId="00000166">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Государственная регистрация изменений в Устав Общества, связанных с изменением размера уставного капитала Общества, была осуществлена 04 марта 2015 года.</w:t>
      </w:r>
    </w:p>
    <w:p w:rsidR="00000000" w:rsidDel="00000000" w:rsidP="00000000" w:rsidRDefault="00000000" w:rsidRPr="00000000" w14:paraId="0000016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Четвертый выпуск дополнительных обыкновенных именных бездокументарных акций Общества зарегистрирован Банком России 07 апреля 2015 года (государственный регистрационный номер выпуска ценных бумаг 1-01-04640-A-004D от 07 апреля 2015 года).</w:t>
      </w:r>
    </w:p>
    <w:p w:rsidR="00000000" w:rsidDel="00000000" w:rsidP="00000000" w:rsidRDefault="00000000" w:rsidRPr="00000000" w14:paraId="00000168">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№6.</w:t>
      </w:r>
    </w:p>
    <w:tbl>
      <w:tblPr>
        <w:tblStyle w:val="Table7"/>
        <w:tblW w:w="9979.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3"/>
        <w:gridCol w:w="1843"/>
        <w:gridCol w:w="1985"/>
        <w:gridCol w:w="1843"/>
        <w:gridCol w:w="1985"/>
        <w:tblGridChange w:id="0">
          <w:tblGrid>
            <w:gridCol w:w="2323"/>
            <w:gridCol w:w="1843"/>
            <w:gridCol w:w="1985"/>
            <w:gridCol w:w="1843"/>
            <w:gridCol w:w="1985"/>
          </w:tblGrid>
        </w:tblGridChange>
      </w:tblGrid>
      <w:tr>
        <w:trPr>
          <w:cantSplit w:val="0"/>
          <w:trHeight w:val="525" w:hRule="atLeast"/>
          <w:tblHeader w:val="0"/>
        </w:trPr>
        <w:tc>
          <w:tcPr>
            <w:gridSpan w:val="5"/>
            <w:shd w:fill="dbe5f1" w:val="clear"/>
          </w:tcPr>
          <w:p w:rsidR="00000000" w:rsidDel="00000000" w:rsidP="00000000" w:rsidRDefault="00000000" w:rsidRPr="00000000" w14:paraId="0000016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Государственный регистрационный номер выпуска ценных бумаг 1-01-04640-A-004D от 07 апреля 2015 года</w:t>
            </w:r>
          </w:p>
        </w:tc>
      </w:tr>
      <w:tr>
        <w:trPr>
          <w:cantSplit w:val="0"/>
          <w:trHeight w:val="525" w:hRule="atLeast"/>
          <w:tblHeader w:val="0"/>
        </w:trPr>
        <w:tc>
          <w:tcPr>
            <w:shd w:fill="dbe5f1" w:val="clear"/>
            <w:vAlign w:val="center"/>
          </w:tcPr>
          <w:p w:rsidR="00000000" w:rsidDel="00000000" w:rsidP="00000000" w:rsidRDefault="00000000" w:rsidRPr="00000000" w14:paraId="0000016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категория (тип) ценных бумаг</w:t>
            </w:r>
          </w:p>
        </w:tc>
        <w:tc>
          <w:tcPr>
            <w:shd w:fill="dbe5f1" w:val="clear"/>
            <w:vAlign w:val="center"/>
          </w:tcPr>
          <w:p w:rsidR="00000000" w:rsidDel="00000000" w:rsidP="00000000" w:rsidRDefault="00000000" w:rsidRPr="00000000" w14:paraId="0000016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Способ размещения ценных бумаг выпуска</w:t>
            </w:r>
          </w:p>
        </w:tc>
        <w:tc>
          <w:tcPr>
            <w:shd w:fill="dbe5f1" w:val="clear"/>
            <w:vAlign w:val="center"/>
          </w:tcPr>
          <w:p w:rsidR="00000000" w:rsidDel="00000000" w:rsidP="00000000" w:rsidRDefault="00000000" w:rsidRPr="00000000" w14:paraId="00000170">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ценных бумаг выпуска, шт</w:t>
            </w:r>
          </w:p>
        </w:tc>
        <w:tc>
          <w:tcPr>
            <w:shd w:fill="dbe5f1" w:val="clear"/>
            <w:vAlign w:val="center"/>
          </w:tcPr>
          <w:p w:rsidR="00000000" w:rsidDel="00000000" w:rsidP="00000000" w:rsidRDefault="00000000" w:rsidRPr="00000000" w14:paraId="00000171">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Номинальная стоимость каждой ценной бумаги выпуска, руб.</w:t>
            </w:r>
          </w:p>
        </w:tc>
        <w:tc>
          <w:tcPr>
            <w:shd w:fill="dbe5f1" w:val="clear"/>
            <w:vAlign w:val="center"/>
          </w:tcPr>
          <w:p w:rsidR="00000000" w:rsidDel="00000000" w:rsidP="00000000" w:rsidRDefault="00000000" w:rsidRPr="00000000" w14:paraId="00000172">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размещенных ценных бумаг, шт</w:t>
            </w:r>
          </w:p>
        </w:tc>
      </w:tr>
      <w:tr>
        <w:trPr>
          <w:cantSplit w:val="0"/>
          <w:trHeight w:val="265" w:hRule="atLeast"/>
          <w:tblHeader w:val="0"/>
        </w:trPr>
        <w:tc>
          <w:tcPr>
            <w:vAlign w:val="center"/>
          </w:tcPr>
          <w:p w:rsidR="00000000" w:rsidDel="00000000" w:rsidP="00000000" w:rsidRDefault="00000000" w:rsidRPr="00000000" w14:paraId="0000017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акции (именные) обыкновенные бездокументарные</w:t>
            </w:r>
          </w:p>
        </w:tc>
        <w:tc>
          <w:tcPr>
            <w:vAlign w:val="center"/>
          </w:tcPr>
          <w:p w:rsidR="00000000" w:rsidDel="00000000" w:rsidP="00000000" w:rsidRDefault="00000000" w:rsidRPr="00000000" w14:paraId="0000017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закрытая подписка</w:t>
            </w:r>
          </w:p>
        </w:tc>
        <w:tc>
          <w:tcPr>
            <w:vAlign w:val="center"/>
          </w:tcPr>
          <w:p w:rsidR="00000000" w:rsidDel="00000000" w:rsidP="00000000" w:rsidRDefault="00000000" w:rsidRPr="00000000" w14:paraId="0000017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10 000 000 000</w:t>
            </w:r>
          </w:p>
        </w:tc>
        <w:tc>
          <w:tcPr>
            <w:vAlign w:val="center"/>
          </w:tcPr>
          <w:p w:rsidR="00000000" w:rsidDel="00000000" w:rsidP="00000000" w:rsidRDefault="00000000" w:rsidRPr="00000000" w14:paraId="0000017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77">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2 717 133 676</w:t>
            </w:r>
          </w:p>
        </w:tc>
      </w:tr>
    </w:tbl>
    <w:p w:rsidR="00000000" w:rsidDel="00000000" w:rsidP="00000000" w:rsidRDefault="00000000" w:rsidRPr="00000000" w14:paraId="0000017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размещаемых по закрытой подписке дополнительных обыкновенных именных бездокументарных акций осуществлялась денежными средствами.</w:t>
      </w:r>
    </w:p>
    <w:p w:rsidR="00000000" w:rsidDel="00000000" w:rsidP="00000000" w:rsidRDefault="00000000" w:rsidRPr="00000000" w14:paraId="0000017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порядке размещения по закрытой подписке в пользу ПАО «ОАК» размещены дополнительные обыкновенные именные бездокументарные акции в количестве 2 717 133 676 (Два миллиарда семьсот семнадцать миллионов сто тридцать три тысячи шестьсот семьдесят шесть) обыкновенных именных бездокументарных акций на сумму 2 717 133 676 (Два миллиарда семьсот семнадцать миллионов сто тридцать три тысячи шестьсот семьдесят шесть 00/100) рублей.</w:t>
      </w:r>
    </w:p>
    <w:p w:rsidR="00000000" w:rsidDel="00000000" w:rsidP="00000000" w:rsidRDefault="00000000" w:rsidRPr="00000000" w14:paraId="0000017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Указанные денежные средства инвестированы в уставный капитал Общества в рамках ФЦП №1 для выполнения работ по реконструкции и технического перевооружения конструкторского и производственного комплекса Общества.</w:t>
      </w:r>
    </w:p>
    <w:p w:rsidR="00000000" w:rsidDel="00000000" w:rsidP="00000000" w:rsidRDefault="00000000" w:rsidRPr="00000000" w14:paraId="0000017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 об итогах дополнительного выпуска обыкновенных именных бездокументарных акций (1-01-04640-A-004D от 07 апреля 2015 года) зарегистрирован Банком России 28 января 2016 года.</w:t>
      </w:r>
    </w:p>
    <w:p w:rsidR="00000000" w:rsidDel="00000000" w:rsidP="00000000" w:rsidRDefault="00000000" w:rsidRPr="00000000" w14:paraId="0000017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размещения дополнительных обыкновенных именных бездокументарных акций по закрытой подписке уставный капитал Общества составил 29 396 442 199 (Двадцать девять миллиардов триста девяносто шесть миллионов четыреста сорок две тысячи сто девяносто девять) рублей: 29 396 442 199 (Двадцать девять миллиардов триста девяносто шесть миллионов четыреста сорок две тысячи сто девяносто девять) обыкновенных именных бездокументарных акций номинальной стоимостью 1 (один) рубль каждая.</w:t>
      </w:r>
    </w:p>
    <w:p w:rsidR="00000000" w:rsidDel="00000000" w:rsidP="00000000" w:rsidRDefault="00000000" w:rsidRPr="00000000" w14:paraId="0000017D">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Государственная регистрация изменений в Устав Общества, связанных с  изменением размера уставного капитала Общества, была осуществлена 09 февраля 2016 года.</w:t>
      </w:r>
    </w:p>
    <w:p w:rsidR="00000000" w:rsidDel="00000000" w:rsidP="00000000" w:rsidRDefault="00000000" w:rsidRPr="00000000" w14:paraId="0000017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Пятый выпуск дополнительных обыкновенных именных бездокументарных акций Общества зарегистрирован Банком России 10 марта 2016 года (государственный регистрационный номер выпуска ценных бумаг 1-01-04640-A-005D от 10 марта 2016 года).</w:t>
      </w:r>
    </w:p>
    <w:p w:rsidR="00000000" w:rsidDel="00000000" w:rsidP="00000000" w:rsidRDefault="00000000" w:rsidRPr="00000000" w14:paraId="0000017F">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№7.</w:t>
      </w:r>
    </w:p>
    <w:tbl>
      <w:tblPr>
        <w:tblStyle w:val="Table8"/>
        <w:tblW w:w="9837.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3"/>
        <w:gridCol w:w="1843"/>
        <w:gridCol w:w="1843"/>
        <w:gridCol w:w="1843"/>
        <w:gridCol w:w="1985"/>
        <w:tblGridChange w:id="0">
          <w:tblGrid>
            <w:gridCol w:w="2323"/>
            <w:gridCol w:w="1843"/>
            <w:gridCol w:w="1843"/>
            <w:gridCol w:w="1843"/>
            <w:gridCol w:w="1985"/>
          </w:tblGrid>
        </w:tblGridChange>
      </w:tblGrid>
      <w:tr>
        <w:trPr>
          <w:cantSplit w:val="0"/>
          <w:trHeight w:val="525" w:hRule="atLeast"/>
          <w:tblHeader w:val="0"/>
        </w:trPr>
        <w:tc>
          <w:tcPr>
            <w:gridSpan w:val="5"/>
            <w:shd w:fill="dbe5f1" w:val="clear"/>
          </w:tcPr>
          <w:p w:rsidR="00000000" w:rsidDel="00000000" w:rsidP="00000000" w:rsidRDefault="00000000" w:rsidRPr="00000000" w14:paraId="00000180">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Государственный регистрационный номер выпуска ценных бумаг 1-01-04640-A-005D от 10 марта 2016 года</w:t>
            </w:r>
          </w:p>
        </w:tc>
      </w:tr>
      <w:tr>
        <w:trPr>
          <w:cantSplit w:val="0"/>
          <w:trHeight w:val="525" w:hRule="atLeast"/>
          <w:tblHeader w:val="0"/>
        </w:trPr>
        <w:tc>
          <w:tcPr>
            <w:shd w:fill="dbe5f1" w:val="clear"/>
            <w:vAlign w:val="center"/>
          </w:tcPr>
          <w:p w:rsidR="00000000" w:rsidDel="00000000" w:rsidP="00000000" w:rsidRDefault="00000000" w:rsidRPr="00000000" w14:paraId="00000185">
            <w:pPr>
              <w:widowControl w:val="0"/>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 категория (тип) ценных бумаг</w:t>
            </w:r>
          </w:p>
        </w:tc>
        <w:tc>
          <w:tcPr>
            <w:shd w:fill="dbe5f1" w:val="clear"/>
            <w:vAlign w:val="center"/>
          </w:tcPr>
          <w:p w:rsidR="00000000" w:rsidDel="00000000" w:rsidP="00000000" w:rsidRDefault="00000000" w:rsidRPr="00000000" w14:paraId="00000186">
            <w:pPr>
              <w:widowControl w:val="0"/>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Способ размещения ценных бумаг выпуска</w:t>
            </w:r>
          </w:p>
        </w:tc>
        <w:tc>
          <w:tcPr>
            <w:shd w:fill="dbe5f1" w:val="clear"/>
            <w:vAlign w:val="center"/>
          </w:tcPr>
          <w:p w:rsidR="00000000" w:rsidDel="00000000" w:rsidP="00000000" w:rsidRDefault="00000000" w:rsidRPr="00000000" w14:paraId="00000187">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ценных бумаг выпуска, шт</w:t>
            </w:r>
          </w:p>
        </w:tc>
        <w:tc>
          <w:tcPr>
            <w:shd w:fill="dbe5f1" w:val="clear"/>
            <w:vAlign w:val="center"/>
          </w:tcPr>
          <w:p w:rsidR="00000000" w:rsidDel="00000000" w:rsidP="00000000" w:rsidRDefault="00000000" w:rsidRPr="00000000" w14:paraId="0000018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Номинальная стоимость каждой ценной бумаги выпуска, руб.</w:t>
            </w:r>
          </w:p>
        </w:tc>
        <w:tc>
          <w:tcPr>
            <w:shd w:fill="dbe5f1" w:val="clear"/>
            <w:vAlign w:val="center"/>
          </w:tcPr>
          <w:p w:rsidR="00000000" w:rsidDel="00000000" w:rsidP="00000000" w:rsidRDefault="00000000" w:rsidRPr="00000000" w14:paraId="0000018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размещенных ценных бумаг, шт</w:t>
            </w:r>
          </w:p>
        </w:tc>
      </w:tr>
      <w:tr>
        <w:trPr>
          <w:cantSplit w:val="0"/>
          <w:trHeight w:val="265" w:hRule="atLeast"/>
          <w:tblHeader w:val="0"/>
        </w:trPr>
        <w:tc>
          <w:tcPr>
            <w:vAlign w:val="center"/>
          </w:tcPr>
          <w:p w:rsidR="00000000" w:rsidDel="00000000" w:rsidP="00000000" w:rsidRDefault="00000000" w:rsidRPr="00000000" w14:paraId="0000018A">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акции (именные) обыкновенные бездокументарные</w:t>
            </w:r>
          </w:p>
        </w:tc>
        <w:tc>
          <w:tcPr>
            <w:vAlign w:val="center"/>
          </w:tcPr>
          <w:p w:rsidR="00000000" w:rsidDel="00000000" w:rsidP="00000000" w:rsidRDefault="00000000" w:rsidRPr="00000000" w14:paraId="0000018B">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закрытая подписка</w:t>
            </w:r>
          </w:p>
        </w:tc>
        <w:tc>
          <w:tcPr>
            <w:vAlign w:val="center"/>
          </w:tcPr>
          <w:p w:rsidR="00000000" w:rsidDel="00000000" w:rsidP="00000000" w:rsidRDefault="00000000" w:rsidRPr="00000000" w14:paraId="0000018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35 000 000 000</w:t>
            </w:r>
          </w:p>
        </w:tc>
        <w:tc>
          <w:tcPr>
            <w:vAlign w:val="center"/>
          </w:tcPr>
          <w:p w:rsidR="00000000" w:rsidDel="00000000" w:rsidP="00000000" w:rsidRDefault="00000000" w:rsidRPr="00000000" w14:paraId="0000018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8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находятся в стадии размещения</w:t>
            </w:r>
          </w:p>
        </w:tc>
      </w:tr>
    </w:tbl>
    <w:p w:rsidR="00000000" w:rsidDel="00000000" w:rsidP="00000000" w:rsidRDefault="00000000" w:rsidRPr="00000000" w14:paraId="0000018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размещаемых по закрытой подписке дополнительных обыкновенных именных бездокументарных акций осуществляется денежными средствами.</w:t>
      </w:r>
    </w:p>
    <w:p w:rsidR="00000000" w:rsidDel="00000000" w:rsidP="00000000" w:rsidRDefault="00000000" w:rsidRPr="00000000" w14:paraId="0000019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2016 года в порядке размещения по закрытой подписке в пользу ПАО «ОАК» размещены дополнительные обыкновенные именные бездокументарные акции в количестве 3 192 521 259 (Три миллиарда сто девяносто два миллиона пятьсот двадцать одна тысяча двести пятьдесят девять) обыкновенных именных бездокументарных акций на сумму 3 192 521 259 (Три миллиарда сто девяносто два миллиона пятьсот двадцать одна тысяча двести пятьдесят девять) рублей.</w:t>
      </w:r>
    </w:p>
    <w:p w:rsidR="00000000" w:rsidDel="00000000" w:rsidP="00000000" w:rsidRDefault="00000000" w:rsidRPr="00000000" w14:paraId="0000019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2017 года в пользу ПАО «ОАК» размещены дополнительные обыкновенные именные бездокументарные акции в количестве 9 935 355 626 (Девять миллиардов девятьсот тридцать пять миллионов триста пятьдесят пять тысяч шестьсот двадцать шесть) обыкновенных именных бездокументарных акций на сумму 9 935 355 626 (Девять миллиардов девятьсот тридцать пять миллионов триста пятьдесят пять тысяч шестьсот двадцать шесть) рублей.</w:t>
      </w:r>
    </w:p>
    <w:p w:rsidR="00000000" w:rsidDel="00000000" w:rsidP="00000000" w:rsidRDefault="00000000" w:rsidRPr="00000000" w14:paraId="0000019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состоянию на 31 декабря 2017 года общее количество дополнительных обыкновенных именных бездокументарных акции размещенных в пользу ПАО «ОАК» составляет 13 127 876 885 (Тринадцать миллиардов сто двадцать семь миллионов восемьсот семьдесят шесть тысяч восемьсот восемьдесят пять) обыкновенных именных бездокументарных акций на сумму 13 127 876 885 (Тринадцать миллиардов сто двадцать семь миллионов восемьсот семьдесят шесть тысяч восемьсот восемьдесят пять) рублей.</w:t>
      </w:r>
    </w:p>
    <w:p w:rsidR="00000000" w:rsidDel="00000000" w:rsidP="00000000" w:rsidRDefault="00000000" w:rsidRPr="00000000" w14:paraId="0000019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Указанные денежные средства инвестируются в уставный капитал Общества в целях осуществления капитальных вложений в объекты капитального строительства, принадлежащие Обществу, для реализации инвестиционных проектов по строительству, реконструкции и техническому перевооружению объектов капитального строительства в рамках ФЦП №1.</w:t>
      </w:r>
    </w:p>
    <w:p w:rsidR="00000000" w:rsidDel="00000000" w:rsidP="00000000" w:rsidRDefault="00000000" w:rsidRPr="00000000" w14:paraId="00000194">
      <w:pPr>
        <w:shd w:fill="ffffff" w:val="clea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Изменения в Устав ПАО «Туполев» в части увеличения уставного капитала будут внесены после завершения размещения акций дополнительного выпуска, на основании зарегистрированного Банком России отчета об итогах выпуска.</w:t>
      </w:r>
    </w:p>
    <w:p w:rsidR="00000000" w:rsidDel="00000000" w:rsidP="00000000" w:rsidRDefault="00000000" w:rsidRPr="00000000" w14:paraId="00000195">
      <w:pPr>
        <w:widowControl w:val="0"/>
        <w:numPr>
          <w:ilvl w:val="0"/>
          <w:numId w:val="70"/>
        </w:numPr>
        <w:spacing w:after="0" w:before="240" w:lineRule="auto"/>
        <w:ind w:left="720" w:hanging="360"/>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об акционерах</w:t>
      </w:r>
    </w:p>
    <w:p w:rsidR="00000000" w:rsidDel="00000000" w:rsidP="00000000" w:rsidRDefault="00000000" w:rsidRPr="00000000" w14:paraId="00000196">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состоянию на 31 декабря 2017 года в реестре владельцев ценных бумаг Общества зарегистрировано 3 (Три) держателя акций.</w:t>
      </w:r>
    </w:p>
    <w:p w:rsidR="00000000" w:rsidDel="00000000" w:rsidP="00000000" w:rsidRDefault="00000000" w:rsidRPr="00000000" w14:paraId="0000019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Сведения о количестве зарегистрированных лиц в реестре владельцев ценных бумаг</w:t>
      </w:r>
    </w:p>
    <w:tbl>
      <w:tblPr>
        <w:tblStyle w:val="Table9"/>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75"/>
        <w:gridCol w:w="2688"/>
        <w:gridCol w:w="2291"/>
        <w:tblGridChange w:id="0">
          <w:tblGrid>
            <w:gridCol w:w="4875"/>
            <w:gridCol w:w="2688"/>
            <w:gridCol w:w="2291"/>
          </w:tblGrid>
        </w:tblGridChange>
      </w:tblGrid>
      <w:tr>
        <w:trPr>
          <w:cantSplit w:val="0"/>
          <w:trHeight w:val="525" w:hRule="atLeast"/>
          <w:tblHeader w:val="0"/>
        </w:trPr>
        <w:tc>
          <w:tcPr>
            <w:shd w:fill="dbe5f1" w:val="clear"/>
            <w:vAlign w:val="center"/>
          </w:tcPr>
          <w:p w:rsidR="00000000" w:rsidDel="00000000" w:rsidP="00000000" w:rsidRDefault="00000000" w:rsidRPr="00000000" w14:paraId="0000019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Тип держателя акций</w:t>
            </w:r>
          </w:p>
        </w:tc>
        <w:tc>
          <w:tcPr>
            <w:shd w:fill="dbe5f1" w:val="clear"/>
            <w:vAlign w:val="center"/>
          </w:tcPr>
          <w:p w:rsidR="00000000" w:rsidDel="00000000" w:rsidP="00000000" w:rsidRDefault="00000000" w:rsidRPr="00000000" w14:paraId="0000019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по состоянию на 31.12.2017г.</w:t>
            </w:r>
          </w:p>
        </w:tc>
        <w:tc>
          <w:tcPr>
            <w:shd w:fill="dbe5f1" w:val="clear"/>
            <w:vAlign w:val="center"/>
          </w:tcPr>
          <w:p w:rsidR="00000000" w:rsidDel="00000000" w:rsidP="00000000" w:rsidRDefault="00000000" w:rsidRPr="00000000" w14:paraId="0000019A">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в уставном капитале, %</w:t>
            </w:r>
          </w:p>
        </w:tc>
      </w:tr>
      <w:tr>
        <w:trPr>
          <w:cantSplit w:val="0"/>
          <w:trHeight w:val="265" w:hRule="atLeast"/>
          <w:tblHeader w:val="0"/>
        </w:trPr>
        <w:tc>
          <w:tcPr>
            <w:vAlign w:val="center"/>
          </w:tcPr>
          <w:p w:rsidR="00000000" w:rsidDel="00000000" w:rsidP="00000000" w:rsidRDefault="00000000" w:rsidRPr="00000000" w14:paraId="0000019B">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Физические лица</w:t>
            </w:r>
          </w:p>
        </w:tc>
        <w:tc>
          <w:tcPr>
            <w:vAlign w:val="center"/>
          </w:tcPr>
          <w:p w:rsidR="00000000" w:rsidDel="00000000" w:rsidP="00000000" w:rsidRDefault="00000000" w:rsidRPr="00000000" w14:paraId="0000019C">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19D">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1" w:hRule="atLeast"/>
          <w:tblHeader w:val="0"/>
        </w:trPr>
        <w:tc>
          <w:tcPr>
            <w:vAlign w:val="center"/>
          </w:tcPr>
          <w:p w:rsidR="00000000" w:rsidDel="00000000" w:rsidP="00000000" w:rsidRDefault="00000000" w:rsidRPr="00000000" w14:paraId="0000019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Юридические лица, всего</w:t>
            </w:r>
          </w:p>
        </w:tc>
        <w:tc>
          <w:tcPr>
            <w:vAlign w:val="center"/>
          </w:tcPr>
          <w:p w:rsidR="00000000" w:rsidDel="00000000" w:rsidP="00000000" w:rsidRDefault="00000000" w:rsidRPr="00000000" w14:paraId="0000019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A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r>
      <w:tr>
        <w:trPr>
          <w:cantSplit w:val="0"/>
          <w:trHeight w:val="241" w:hRule="atLeast"/>
          <w:tblHeader w:val="0"/>
        </w:trPr>
        <w:tc>
          <w:tcPr>
            <w:vAlign w:val="center"/>
          </w:tcPr>
          <w:p w:rsidR="00000000" w:rsidDel="00000000" w:rsidP="00000000" w:rsidRDefault="00000000" w:rsidRPr="00000000" w14:paraId="000001A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w:t>
            </w:r>
          </w:p>
        </w:tc>
        <w:tc>
          <w:tcPr>
            <w:vAlign w:val="center"/>
          </w:tcPr>
          <w:p w:rsidR="00000000" w:rsidDel="00000000" w:rsidP="00000000" w:rsidRDefault="00000000" w:rsidRPr="00000000" w14:paraId="000001A2">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3">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A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номинальные держатели</w:t>
            </w:r>
          </w:p>
        </w:tc>
        <w:tc>
          <w:tcPr>
            <w:vAlign w:val="center"/>
          </w:tcPr>
          <w:p w:rsidR="00000000" w:rsidDel="00000000" w:rsidP="00000000" w:rsidRDefault="00000000" w:rsidRPr="00000000" w14:paraId="000001A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A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0,0009</w:t>
            </w:r>
          </w:p>
        </w:tc>
      </w:tr>
      <w:tr>
        <w:trPr>
          <w:cantSplit w:val="0"/>
          <w:trHeight w:val="276" w:hRule="atLeast"/>
          <w:tblHeader w:val="0"/>
        </w:trPr>
        <w:tc>
          <w:tcPr>
            <w:vAlign w:val="center"/>
          </w:tcPr>
          <w:p w:rsidR="00000000" w:rsidDel="00000000" w:rsidP="00000000" w:rsidRDefault="00000000" w:rsidRPr="00000000" w14:paraId="000001A7">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vAlign w:val="center"/>
          </w:tcPr>
          <w:p w:rsidR="00000000" w:rsidDel="00000000" w:rsidP="00000000" w:rsidRDefault="00000000" w:rsidRPr="00000000" w14:paraId="000001A8">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A9">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1AA">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Акционеры, доля которых в уставном капитале Общества на 31.12.2017г. составляет более 2%</w:t>
      </w:r>
    </w:p>
    <w:tbl>
      <w:tblPr>
        <w:tblStyle w:val="Table10"/>
        <w:tblW w:w="997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84"/>
        <w:gridCol w:w="2131"/>
        <w:gridCol w:w="2263"/>
        <w:tblGridChange w:id="0">
          <w:tblGrid>
            <w:gridCol w:w="5584"/>
            <w:gridCol w:w="2131"/>
            <w:gridCol w:w="2263"/>
          </w:tblGrid>
        </w:tblGridChange>
      </w:tblGrid>
      <w:tr>
        <w:trPr>
          <w:cantSplit w:val="0"/>
          <w:trHeight w:val="525" w:hRule="atLeast"/>
          <w:tblHeader w:val="0"/>
        </w:trPr>
        <w:tc>
          <w:tcPr>
            <w:shd w:fill="dbe5f1" w:val="clear"/>
            <w:vAlign w:val="center"/>
          </w:tcPr>
          <w:p w:rsidR="00000000" w:rsidDel="00000000" w:rsidP="00000000" w:rsidRDefault="00000000" w:rsidRPr="00000000" w14:paraId="000001A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акционера</w:t>
            </w:r>
          </w:p>
        </w:tc>
        <w:tc>
          <w:tcPr>
            <w:shd w:fill="dbe5f1" w:val="clear"/>
            <w:vAlign w:val="center"/>
          </w:tcPr>
          <w:p w:rsidR="00000000" w:rsidDel="00000000" w:rsidP="00000000" w:rsidRDefault="00000000" w:rsidRPr="00000000" w14:paraId="000001A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принадлежащих акций, шт.</w:t>
            </w:r>
          </w:p>
        </w:tc>
        <w:tc>
          <w:tcPr>
            <w:shd w:fill="dbe5f1" w:val="clear"/>
            <w:vAlign w:val="center"/>
          </w:tcPr>
          <w:p w:rsidR="00000000" w:rsidDel="00000000" w:rsidP="00000000" w:rsidRDefault="00000000" w:rsidRPr="00000000" w14:paraId="000001A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в уставном капитале, % (с учетом дополнительно размещенных акций)</w:t>
            </w:r>
          </w:p>
        </w:tc>
      </w:tr>
      <w:tr>
        <w:trPr>
          <w:cantSplit w:val="0"/>
          <w:trHeight w:val="606" w:hRule="atLeast"/>
          <w:tblHeader w:val="0"/>
        </w:trPr>
        <w:tc>
          <w:tcPr>
            <w:vAlign w:val="center"/>
          </w:tcPr>
          <w:p w:rsidR="00000000" w:rsidDel="00000000" w:rsidP="00000000" w:rsidRDefault="00000000" w:rsidRPr="00000000" w14:paraId="000001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Публичное акционерное общество «Объединенная авиастроительная корпорация»</w:t>
            </w:r>
          </w:p>
        </w:tc>
        <w:tc>
          <w:tcPr>
            <w:vAlign w:val="center"/>
          </w:tcPr>
          <w:p w:rsidR="00000000" w:rsidDel="00000000" w:rsidP="00000000" w:rsidRDefault="00000000" w:rsidRPr="00000000" w14:paraId="000001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42 175 657 534</w:t>
            </w:r>
          </w:p>
        </w:tc>
        <w:tc>
          <w:tcPr>
            <w:vAlign w:val="center"/>
          </w:tcPr>
          <w:p w:rsidR="00000000" w:rsidDel="00000000" w:rsidP="00000000" w:rsidRDefault="00000000" w:rsidRPr="00000000" w14:paraId="000001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99,1801</w:t>
            </w:r>
          </w:p>
        </w:tc>
      </w:tr>
    </w:tbl>
    <w:p w:rsidR="00000000" w:rsidDel="00000000" w:rsidP="00000000" w:rsidRDefault="00000000" w:rsidRPr="00000000" w14:paraId="000001B1">
      <w:pPr>
        <w:tabs>
          <w:tab w:val="left" w:pos="0"/>
          <w:tab w:val="left" w:pos="540"/>
        </w:tabs>
        <w:spacing w:after="0" w:before="12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Привилегированные акции Обществом не размещались.</w:t>
      </w:r>
    </w:p>
    <w:p w:rsidR="00000000" w:rsidDel="00000000" w:rsidP="00000000" w:rsidRDefault="00000000" w:rsidRPr="00000000" w14:paraId="000001B2">
      <w:pPr>
        <w:tabs>
          <w:tab w:val="left" w:pos="0"/>
          <w:tab w:val="left" w:pos="540"/>
        </w:tabs>
        <w:spacing w:after="0" w:before="12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Специальное право на участие Российской Федерации, субъектов Российской Федерации, муниципальных образований в управлении («золотой акции») отсутствует.</w:t>
      </w:r>
    </w:p>
    <w:p w:rsidR="00000000" w:rsidDel="00000000" w:rsidP="00000000" w:rsidRDefault="00000000" w:rsidRPr="00000000" w14:paraId="000001B3">
      <w:pPr>
        <w:widowControl w:val="0"/>
        <w:numPr>
          <w:ilvl w:val="0"/>
          <w:numId w:val="70"/>
        </w:numPr>
        <w:spacing w:after="0" w:before="240" w:lineRule="auto"/>
        <w:ind w:left="720" w:hanging="360"/>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об аудиторе</w:t>
      </w:r>
    </w:p>
    <w:p w:rsidR="00000000" w:rsidDel="00000000" w:rsidP="00000000" w:rsidRDefault="00000000" w:rsidRPr="00000000" w14:paraId="000001B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 осуществляющий проверку финансовой отчетности Общества по Российским стандартам бухгалтерского учета и по Международным стандартам финансовой отчетности:</w:t>
      </w:r>
    </w:p>
    <w:p w:rsidR="00000000" w:rsidDel="00000000" w:rsidP="00000000" w:rsidRDefault="00000000" w:rsidRPr="00000000" w14:paraId="000001B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«Нексиа Пачоли» (ООО «Нексиа Пачоли»)</w:t>
      </w:r>
      <w:r w:rsidDel="00000000" w:rsidR="00000000" w:rsidRPr="00000000">
        <w:rPr>
          <w:rtl w:val="0"/>
        </w:rPr>
      </w:r>
    </w:p>
    <w:p w:rsidR="00000000" w:rsidDel="00000000" w:rsidP="00000000" w:rsidRDefault="00000000" w:rsidRPr="00000000" w14:paraId="000001B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1027739428716</w:t>
      </w:r>
    </w:p>
    <w:p w:rsidR="00000000" w:rsidDel="00000000" w:rsidP="00000000" w:rsidRDefault="00000000" w:rsidRPr="00000000" w14:paraId="000001B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7729142599/ 770601001</w:t>
      </w:r>
    </w:p>
    <w:p w:rsidR="00000000" w:rsidDel="00000000" w:rsidP="00000000" w:rsidRDefault="00000000" w:rsidRPr="00000000" w14:paraId="000001B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119180, г. Москва, ул. Малая Полянка, д.2</w:t>
      </w:r>
    </w:p>
    <w:p w:rsidR="00000000" w:rsidDel="00000000" w:rsidP="00000000" w:rsidRDefault="00000000" w:rsidRPr="00000000" w14:paraId="000001B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телефон (факс): (495) 640-64-52, факс (495) 640-64-53</w:t>
      </w:r>
    </w:p>
    <w:p w:rsidR="00000000" w:rsidDel="00000000" w:rsidP="00000000" w:rsidRDefault="00000000" w:rsidRPr="00000000" w14:paraId="000001B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pacioli @ pacioli.ru</w:t>
      </w:r>
    </w:p>
    <w:p w:rsidR="00000000" w:rsidDel="00000000" w:rsidP="00000000" w:rsidRDefault="00000000" w:rsidRPr="00000000" w14:paraId="000001B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страницы в сети Интернет: http://www.pacioli.ru</w:t>
      </w:r>
    </w:p>
    <w:p w:rsidR="00000000" w:rsidDel="00000000" w:rsidP="00000000" w:rsidRDefault="00000000" w:rsidRPr="00000000" w14:paraId="000001B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«Нексиа Пачоли» является  членом международной сети независимых аудиторских и  консалтинговых компаний Nexia International, входящей в ТОП-10  мирового рейтинга аудиторско–консалтинговых сетей.</w:t>
      </w:r>
    </w:p>
    <w:p w:rsidR="00000000" w:rsidDel="00000000" w:rsidP="00000000" w:rsidRDefault="00000000" w:rsidRPr="00000000" w14:paraId="000001BD">
      <w:pPr>
        <w:widowControl w:val="0"/>
        <w:numPr>
          <w:ilvl w:val="0"/>
          <w:numId w:val="70"/>
        </w:numPr>
        <w:spacing w:after="0" w:before="240" w:lineRule="auto"/>
        <w:ind w:left="720" w:hanging="360"/>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Сведения о филиалах и представительствах</w:t>
      </w:r>
    </w:p>
    <w:p w:rsidR="00000000" w:rsidDel="00000000" w:rsidP="00000000" w:rsidRDefault="00000000" w:rsidRPr="00000000" w14:paraId="000001BE">
      <w:pPr>
        <w:numPr>
          <w:ilvl w:val="0"/>
          <w:numId w:val="12"/>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Филиал Публичного акционерного общества «Туполев» «Жуковская летно-испытательная и доводочная база» (филиал ПАО «Туполев» «ЖЛИ и ДБ»)</w:t>
      </w:r>
    </w:p>
    <w:p w:rsidR="00000000" w:rsidDel="00000000" w:rsidP="00000000" w:rsidRDefault="00000000" w:rsidRPr="00000000" w14:paraId="000001B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140180, Российская Федерация, Московская область, г. Жуковский, ул. Туполева</w:t>
      </w:r>
    </w:p>
    <w:p w:rsidR="00000000" w:rsidDel="00000000" w:rsidP="00000000" w:rsidRDefault="00000000" w:rsidRPr="00000000" w14:paraId="000001C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открытия филиала:15 января 2000 года</w:t>
      </w:r>
    </w:p>
    <w:p w:rsidR="00000000" w:rsidDel="00000000" w:rsidP="00000000" w:rsidRDefault="00000000" w:rsidRPr="00000000" w14:paraId="000001C1">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филиала: Косарев Александр Борисович</w:t>
      </w:r>
    </w:p>
    <w:p w:rsidR="00000000" w:rsidDel="00000000" w:rsidP="00000000" w:rsidRDefault="00000000" w:rsidRPr="00000000" w14:paraId="000001C2">
      <w:pPr>
        <w:numPr>
          <w:ilvl w:val="0"/>
          <w:numId w:val="15"/>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Казанский авиационный завод им. С.П. Горбунова - филиал Публичного акционерного общества «Туполев» (КАЗ им. С.П. Горбунова – филиал ПАО «Туполев»)</w:t>
      </w:r>
    </w:p>
    <w:p w:rsidR="00000000" w:rsidDel="00000000" w:rsidP="00000000" w:rsidRDefault="00000000" w:rsidRPr="00000000" w14:paraId="000001C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Прежнее наименование филиала: Казанский филиал ОАО «Туполев» - конструкторское бюро (КФ КБ ОАО «Туполев»)</w:t>
      </w:r>
    </w:p>
    <w:p w:rsidR="00000000" w:rsidDel="00000000" w:rsidP="00000000" w:rsidRDefault="00000000" w:rsidRPr="00000000" w14:paraId="000001C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420127, Российская Федерация, Республика Татарстан, г. Казань, ул. Дементьева, д. 1</w:t>
      </w:r>
    </w:p>
    <w:p w:rsidR="00000000" w:rsidDel="00000000" w:rsidP="00000000" w:rsidRDefault="00000000" w:rsidRPr="00000000" w14:paraId="000001C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открытия филиала: 18 июня 2014 года</w:t>
      </w:r>
    </w:p>
    <w:p w:rsidR="00000000" w:rsidDel="00000000" w:rsidP="00000000" w:rsidRDefault="00000000" w:rsidRPr="00000000" w14:paraId="000001C6">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филиала: Савицких Николай Владимирович</w:t>
      </w:r>
    </w:p>
    <w:p w:rsidR="00000000" w:rsidDel="00000000" w:rsidP="00000000" w:rsidRDefault="00000000" w:rsidRPr="00000000" w14:paraId="000001C7">
      <w:pPr>
        <w:numPr>
          <w:ilvl w:val="0"/>
          <w:numId w:val="50"/>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Самарский филиал Публичного акционерного общества «Туполев» - конструкторское бюро (СФ КБ ПАО «Туполев»)</w:t>
      </w:r>
    </w:p>
    <w:p w:rsidR="00000000" w:rsidDel="00000000" w:rsidP="00000000" w:rsidRDefault="00000000" w:rsidRPr="00000000" w14:paraId="000001C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443052, Российская Федерация, г. Самара (обл.), ул. Земеца, д. 32</w:t>
      </w:r>
    </w:p>
    <w:p w:rsidR="00000000" w:rsidDel="00000000" w:rsidP="00000000" w:rsidRDefault="00000000" w:rsidRPr="00000000" w14:paraId="000001C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открытия филиала:08 сентября 2006 года</w:t>
      </w:r>
    </w:p>
    <w:p w:rsidR="00000000" w:rsidDel="00000000" w:rsidP="00000000" w:rsidRDefault="00000000" w:rsidRPr="00000000" w14:paraId="000001CA">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филиала: Марков Александр Анатольевич</w:t>
      </w:r>
    </w:p>
    <w:p w:rsidR="00000000" w:rsidDel="00000000" w:rsidP="00000000" w:rsidRDefault="00000000" w:rsidRPr="00000000" w14:paraId="000001CB">
      <w:pPr>
        <w:numPr>
          <w:ilvl w:val="0"/>
          <w:numId w:val="52"/>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Ульяновский филиал Публичного акционерного общества «Туполев» - конструкторское бюро (УФ КБ ПАО «Туполев»)</w:t>
      </w:r>
    </w:p>
    <w:p w:rsidR="00000000" w:rsidDel="00000000" w:rsidP="00000000" w:rsidRDefault="00000000" w:rsidRPr="00000000" w14:paraId="000001C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432072, Российская Федерация, г. Ульяновск (обл.), пр. Антонова, д. 1</w:t>
      </w:r>
    </w:p>
    <w:p w:rsidR="00000000" w:rsidDel="00000000" w:rsidP="00000000" w:rsidRDefault="00000000" w:rsidRPr="00000000" w14:paraId="000001C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открытия филиала:04 ноября 2000 года</w:t>
      </w:r>
    </w:p>
    <w:p w:rsidR="00000000" w:rsidDel="00000000" w:rsidP="00000000" w:rsidRDefault="00000000" w:rsidRPr="00000000" w14:paraId="000001CE">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филиала: Рыжаков Станислав Геннадьевич</w:t>
      </w:r>
    </w:p>
    <w:p w:rsidR="00000000" w:rsidDel="00000000" w:rsidP="00000000" w:rsidRDefault="00000000" w:rsidRPr="00000000" w14:paraId="000001CF">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Представительств Общество не имеет.</w:t>
      </w:r>
    </w:p>
    <w:p w:rsidR="00000000" w:rsidDel="00000000" w:rsidP="00000000" w:rsidRDefault="00000000" w:rsidRPr="00000000" w14:paraId="000001D1">
      <w:pPr>
        <w:spacing w:after="0" w:lineRule="auto"/>
        <w:ind w:firstLine="709"/>
        <w:jc w:val="both"/>
        <w:rPr>
          <w:rFonts w:ascii="Times New Roman" w:cs="Times New Roman" w:eastAsia="Times New Roman" w:hAnsi="Times New Roman"/>
          <w:sz w:val="24"/>
          <w:szCs w:val="24"/>
        </w:rPr>
        <w:sectPr>
          <w:headerReference r:id="rId14" w:type="default"/>
          <w:footerReference r:id="rId15" w:type="default"/>
          <w:type w:val="nextPage"/>
          <w:pgSz w:h="16839" w:w="11907" w:orient="portrait"/>
          <w:pgMar w:bottom="1276" w:top="820" w:left="1418" w:right="709" w:header="426" w:footer="180"/>
        </w:sectPr>
      </w:pP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80" w:before="360" w:line="276" w:lineRule="auto"/>
        <w:ind w:left="720" w:right="0" w:hanging="360"/>
        <w:jc w:val="both"/>
        <w:rPr>
          <w:rFonts w:ascii="Times New Roman" w:cs="Times New Roman" w:eastAsia="Times New Roman" w:hAnsi="Times New Roman"/>
          <w:i w:val="0"/>
          <w:smallCaps w:val="0"/>
          <w:strike w:val="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Органы управления и контроля Общества</w:t>
      </w:r>
    </w:p>
    <w:p w:rsidR="00000000" w:rsidDel="00000000" w:rsidP="00000000" w:rsidRDefault="00000000" w:rsidRPr="00000000" w14:paraId="000001D3">
      <w:pPr>
        <w:widowControl w:val="0"/>
        <w:numPr>
          <w:ilvl w:val="0"/>
          <w:numId w:val="72"/>
        </w:numPr>
        <w:spacing w:after="0" w:lineRule="auto"/>
        <w:ind w:left="0" w:firstLine="709"/>
        <w:rPr>
          <w:color w:val="4f81bd"/>
        </w:rPr>
      </w:pPr>
      <w:bookmarkStart w:colFirst="0" w:colLast="0" w:name="_2et92p0" w:id="4"/>
      <w:bookmarkEnd w:id="4"/>
      <w:r w:rsidDel="00000000" w:rsidR="00000000" w:rsidRPr="00000000">
        <w:rPr>
          <w:rFonts w:ascii="Times New Roman" w:cs="Times New Roman" w:eastAsia="Times New Roman" w:hAnsi="Times New Roman"/>
          <w:b w:val="1"/>
          <w:color w:val="4f81bd"/>
          <w:sz w:val="28"/>
          <w:szCs w:val="28"/>
          <w:rtl w:val="0"/>
        </w:rPr>
        <w:t xml:space="preserve">Органы управления</w:t>
      </w:r>
    </w:p>
    <w:p w:rsidR="00000000" w:rsidDel="00000000" w:rsidP="00000000" w:rsidRDefault="00000000" w:rsidRPr="00000000" w14:paraId="000001D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Общее собрание акционеров</w:t>
      </w:r>
      <w:r w:rsidDel="00000000" w:rsidR="00000000" w:rsidRPr="00000000">
        <w:rPr>
          <w:rFonts w:ascii="Times New Roman" w:cs="Times New Roman" w:eastAsia="Times New Roman" w:hAnsi="Times New Roman"/>
          <w:sz w:val="24"/>
          <w:szCs w:val="24"/>
          <w:rtl w:val="0"/>
        </w:rPr>
        <w:t xml:space="preserve"> является высшим органом управления Общества.</w:t>
      </w:r>
    </w:p>
    <w:p w:rsidR="00000000" w:rsidDel="00000000" w:rsidP="00000000" w:rsidRDefault="00000000" w:rsidRPr="00000000" w14:paraId="000001D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Совет директоров</w:t>
      </w:r>
      <w:r w:rsidDel="00000000" w:rsidR="00000000" w:rsidRPr="00000000">
        <w:rPr>
          <w:rFonts w:ascii="Times New Roman" w:cs="Times New Roman" w:eastAsia="Times New Roman" w:hAnsi="Times New Roman"/>
          <w:sz w:val="24"/>
          <w:szCs w:val="24"/>
          <w:rtl w:val="0"/>
        </w:rPr>
        <w:t xml:space="preserve"> является органом управления, который в соответствии с Федеральным законом «Об акционерных обществах» и Уставом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p>
    <w:p w:rsidR="00000000" w:rsidDel="00000000" w:rsidP="00000000" w:rsidRDefault="00000000" w:rsidRPr="00000000" w14:paraId="000001D6">
      <w:pPr>
        <w:widowControl w:val="0"/>
        <w:spacing w:after="20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Руководство текущей деятельностью Общества осуществляет единоличный исполнительный орган Общества - </w:t>
      </w:r>
      <w:r w:rsidDel="00000000" w:rsidR="00000000" w:rsidRPr="00000000">
        <w:rPr>
          <w:rFonts w:ascii="Times New Roman" w:cs="Times New Roman" w:eastAsia="Times New Roman" w:hAnsi="Times New Roman"/>
          <w:b w:val="1"/>
          <w:sz w:val="24"/>
          <w:szCs w:val="24"/>
          <w:rtl w:val="0"/>
        </w:rPr>
        <w:t xml:space="preserve">Генеральный директор</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7">
      <w:pPr>
        <w:widowControl w:val="0"/>
        <w:numPr>
          <w:ilvl w:val="0"/>
          <w:numId w:val="72"/>
        </w:numPr>
        <w:spacing w:after="0" w:before="200" w:lineRule="auto"/>
        <w:ind w:left="0" w:firstLine="709"/>
        <w:rPr>
          <w:color w:val="4f81bd"/>
        </w:rPr>
      </w:pPr>
      <w:bookmarkStart w:colFirst="0" w:colLast="0" w:name="_tyjcwt" w:id="5"/>
      <w:bookmarkEnd w:id="5"/>
      <w:r w:rsidDel="00000000" w:rsidR="00000000" w:rsidRPr="00000000">
        <w:rPr>
          <w:rFonts w:ascii="Times New Roman" w:cs="Times New Roman" w:eastAsia="Times New Roman" w:hAnsi="Times New Roman"/>
          <w:b w:val="1"/>
          <w:color w:val="4f81bd"/>
          <w:sz w:val="28"/>
          <w:szCs w:val="28"/>
          <w:rtl w:val="0"/>
        </w:rPr>
        <w:t xml:space="preserve">Органы контроля</w:t>
      </w:r>
    </w:p>
    <w:p w:rsidR="00000000" w:rsidDel="00000000" w:rsidP="00000000" w:rsidRDefault="00000000" w:rsidRPr="00000000" w14:paraId="000001D8">
      <w:pPr>
        <w:spacing w:after="200" w:lineRule="auto"/>
        <w:ind w:firstLine="709"/>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Ревизионная комиссия</w:t>
      </w:r>
      <w:r w:rsidDel="00000000" w:rsidR="00000000" w:rsidRPr="00000000">
        <w:rPr>
          <w:rFonts w:ascii="Times New Roman" w:cs="Times New Roman" w:eastAsia="Times New Roman" w:hAnsi="Times New Roman"/>
          <w:sz w:val="24"/>
          <w:szCs w:val="24"/>
          <w:rtl w:val="0"/>
        </w:rPr>
        <w:t xml:space="preserve"> – орган контроля за финансово-хозяйственной деятельностью Общества.</w:t>
      </w:r>
    </w:p>
    <w:p w:rsidR="00000000" w:rsidDel="00000000" w:rsidP="00000000" w:rsidRDefault="00000000" w:rsidRPr="00000000" w14:paraId="000001D9">
      <w:pPr>
        <w:widowControl w:val="0"/>
        <w:numPr>
          <w:ilvl w:val="0"/>
          <w:numId w:val="72"/>
        </w:numPr>
        <w:spacing w:after="0" w:before="200" w:lineRule="auto"/>
        <w:ind w:left="0" w:firstLine="709"/>
        <w:rPr>
          <w:color w:val="4f81bd"/>
        </w:rPr>
      </w:pPr>
      <w:bookmarkStart w:colFirst="0" w:colLast="0" w:name="_1t3h5sf" w:id="7"/>
      <w:bookmarkEnd w:id="7"/>
      <w:r w:rsidDel="00000000" w:rsidR="00000000" w:rsidRPr="00000000">
        <w:rPr>
          <w:rFonts w:ascii="Times New Roman" w:cs="Times New Roman" w:eastAsia="Times New Roman" w:hAnsi="Times New Roman"/>
          <w:b w:val="1"/>
          <w:color w:val="4f81bd"/>
          <w:sz w:val="28"/>
          <w:szCs w:val="28"/>
          <w:rtl w:val="0"/>
        </w:rPr>
        <w:t xml:space="preserve">Общее собрание акционеров</w:t>
      </w:r>
    </w:p>
    <w:p w:rsidR="00000000" w:rsidDel="00000000" w:rsidP="00000000" w:rsidRDefault="00000000" w:rsidRPr="00000000" w14:paraId="000001D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году Обществом были проведены 3 Общих собрания акционеров Общества:</w:t>
      </w:r>
    </w:p>
    <w:p w:rsidR="00000000" w:rsidDel="00000000" w:rsidP="00000000" w:rsidRDefault="00000000" w:rsidRPr="00000000" w14:paraId="000001DB">
      <w:pPr>
        <w:widowControl w:val="0"/>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Внеочередное Общее собрание акционеров дата проведения 27 января 2017 года (протокол №41 от 30 января 2017 года)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Приняты решения о досрочном прекращении полномочий всех членов Совета директоров и Ревизионной комиссии, избранных решением годового Общего собрания акционеров ПАО «Туполев» 10.06.2016г. (протокол №39 от 14.06.2016г.), и избрании Совета директоров и Ревизионной комиссии в новом составе.</w:t>
      </w:r>
    </w:p>
    <w:p w:rsidR="00000000" w:rsidDel="00000000" w:rsidP="00000000" w:rsidRDefault="00000000" w:rsidRPr="00000000" w14:paraId="000001DD">
      <w:pPr>
        <w:widowControl w:val="0"/>
        <w:numPr>
          <w:ilvl w:val="0"/>
          <w:numId w:val="28"/>
        </w:numPr>
        <w:spacing w:after="0" w:lineRule="auto"/>
        <w:ind w:left="0" w:firstLine="709"/>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Внеочередное Общее собрание акционеров дата проведения 31 января 2017 года (протокол №42 от 01 февраля 2017 года)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D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Принято решение об одобрении сделки, в совершении которой имеется заинтересованность.</w:t>
      </w:r>
    </w:p>
    <w:p w:rsidR="00000000" w:rsidDel="00000000" w:rsidP="00000000" w:rsidRDefault="00000000" w:rsidRPr="00000000" w14:paraId="000001DF">
      <w:pPr>
        <w:widowControl w:val="0"/>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Годовое Общее собрание акционеров дата проведения 09 июня 2017 года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(протокол №43 от 13 июня 2017 года)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Утверждены Годовой отчет Общества и годовая бухгалтерская (финансовая) отчетность Общества за 2016 год и аудитор Общества. Избран состав Совета директоров и Ревизионной комиссии Общества. Утвержден Устав Общества в новой редакции.</w:t>
      </w:r>
    </w:p>
    <w:p w:rsidR="00000000" w:rsidDel="00000000" w:rsidP="00000000" w:rsidRDefault="00000000" w:rsidRPr="00000000" w14:paraId="000001E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собрания акционеров Общества были проведены с соблюдением всей процедуры подготовки, созыва и проведения в соответствии с действующим законодательством РФ и Уставом Общества.</w:t>
      </w:r>
    </w:p>
    <w:p w:rsidR="00000000" w:rsidDel="00000000" w:rsidP="00000000" w:rsidRDefault="00000000" w:rsidRPr="00000000" w14:paraId="000001E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Подробная информация о проведенных Общих собраниях акционеров Общества, в том числе повестка дня собраний, форма проведения и принятые решения приведена в Приложении №1 к настоящему Годовому отчету.</w:t>
      </w:r>
    </w:p>
    <w:p w:rsidR="00000000" w:rsidDel="00000000" w:rsidP="00000000" w:rsidRDefault="00000000" w:rsidRPr="00000000" w14:paraId="000001E3">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Положение об Общем собрании Общества утверждено решением годового Общего собрания акционеров Общества (дата проведения собрания 11 июня 2008 года, протокол №18 от 16 июня 2008 года).</w:t>
      </w:r>
    </w:p>
    <w:p w:rsidR="00000000" w:rsidDel="00000000" w:rsidP="00000000" w:rsidRDefault="00000000" w:rsidRPr="00000000" w14:paraId="000001E4">
      <w:pPr>
        <w:numPr>
          <w:ilvl w:val="0"/>
          <w:numId w:val="72"/>
        </w:numPr>
        <w:spacing w:after="0" w:before="240" w:lineRule="auto"/>
        <w:ind w:left="0" w:firstLine="709"/>
        <w:jc w:val="both"/>
        <w:rPr>
          <w:color w:val="4f81bd"/>
        </w:rPr>
      </w:pPr>
      <w:r w:rsidDel="00000000" w:rsidR="00000000" w:rsidRPr="00000000">
        <w:rPr>
          <w:rFonts w:ascii="Times New Roman" w:cs="Times New Roman" w:eastAsia="Times New Roman" w:hAnsi="Times New Roman"/>
          <w:b w:val="1"/>
          <w:color w:val="4f81bd"/>
          <w:sz w:val="28"/>
          <w:szCs w:val="28"/>
          <w:rtl w:val="0"/>
        </w:rPr>
        <w:t xml:space="preserve">Совет директоров Общества</w:t>
      </w:r>
    </w:p>
    <w:p w:rsidR="00000000" w:rsidDel="00000000" w:rsidP="00000000" w:rsidRDefault="00000000" w:rsidRPr="00000000" w14:paraId="000001E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Состав Совета директоров</w:t>
      </w:r>
    </w:p>
    <w:p w:rsidR="00000000" w:rsidDel="00000000" w:rsidP="00000000" w:rsidRDefault="00000000" w:rsidRPr="00000000" w14:paraId="000001E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Компетенция Совета директоров Общества определена в соответствии с Федеральным законом «Об акционерных обществах» и Уставом Общества.</w:t>
      </w:r>
    </w:p>
    <w:p w:rsidR="00000000" w:rsidDel="00000000" w:rsidP="00000000" w:rsidRDefault="00000000" w:rsidRPr="00000000" w14:paraId="000001E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с 01 января 2017 года по 26 января 2017 года Совет директоров Общества действовал в составе, избранном на годовом Общем собрании акционеров Общества (10 июня 2016 года, протокол №39 от 14 июня 2016 года).</w:t>
      </w:r>
    </w:p>
    <w:p w:rsidR="00000000" w:rsidDel="00000000" w:rsidP="00000000" w:rsidRDefault="00000000" w:rsidRPr="00000000" w14:paraId="000001E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с 27 января 2017 года до проведения годового Общего собрания акционеров Общества (дата проведения 09 июня 2017 года, протокол №43 от 13 июня 2017 года) Совет директоров Общества действовал в составе, избранном внеочередным Общим собранием акционеров Общества (27 января 2017 года, протокол №41 от 30 января 2017 года).</w:t>
      </w:r>
    </w:p>
    <w:p w:rsidR="00000000" w:rsidDel="00000000" w:rsidP="00000000" w:rsidRDefault="00000000" w:rsidRPr="00000000" w14:paraId="000001E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годовом Общем собрании акционеров Общества Совет директоров Общества избран в новом составе (дата проведения 09 июня 2017 года, протокол №43 от 13 июня 2017 года).</w:t>
      </w:r>
    </w:p>
    <w:p w:rsidR="00000000" w:rsidDel="00000000" w:rsidP="00000000" w:rsidRDefault="00000000" w:rsidRPr="00000000" w14:paraId="000001EA">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Состав Совета директоров Общества в отчетном периоде 2017 года</w:t>
      </w:r>
    </w:p>
    <w:tbl>
      <w:tblPr>
        <w:tblStyle w:val="Table11"/>
        <w:tblW w:w="964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16"/>
        <w:gridCol w:w="3205"/>
        <w:gridCol w:w="3119"/>
        <w:tblGridChange w:id="0">
          <w:tblGrid>
            <w:gridCol w:w="3316"/>
            <w:gridCol w:w="3205"/>
            <w:gridCol w:w="3119"/>
          </w:tblGrid>
        </w:tblGridChange>
      </w:tblGrid>
      <w:tr>
        <w:trPr>
          <w:cantSplit w:val="0"/>
          <w:trHeight w:val="525" w:hRule="atLeast"/>
          <w:tblHeader w:val="0"/>
        </w:trPr>
        <w:tc>
          <w:tcPr>
            <w:shd w:fill="dbe5f1" w:val="clear"/>
            <w:vAlign w:val="center"/>
          </w:tcPr>
          <w:p w:rsidR="00000000" w:rsidDel="00000000" w:rsidP="00000000" w:rsidRDefault="00000000" w:rsidRPr="00000000" w14:paraId="000001E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период с 01.01.2017г. по 26.01.2017г.</w:t>
            </w:r>
          </w:p>
        </w:tc>
        <w:tc>
          <w:tcPr>
            <w:shd w:fill="dbe5f1" w:val="clear"/>
            <w:vAlign w:val="center"/>
          </w:tcPr>
          <w:p w:rsidR="00000000" w:rsidDel="00000000" w:rsidP="00000000" w:rsidRDefault="00000000" w:rsidRPr="00000000" w14:paraId="000001E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период с 27.01.2017г. по 08.06.2017г.</w:t>
            </w:r>
          </w:p>
        </w:tc>
        <w:tc>
          <w:tcPr>
            <w:shd w:fill="dbe5f1" w:val="clear"/>
            <w:vAlign w:val="center"/>
          </w:tcPr>
          <w:p w:rsidR="00000000" w:rsidDel="00000000" w:rsidP="00000000" w:rsidRDefault="00000000" w:rsidRPr="00000000" w14:paraId="000001E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период с 09.06.2017г. по 31.12.2017г.</w:t>
            </w:r>
          </w:p>
        </w:tc>
      </w:tr>
      <w:tr>
        <w:trPr>
          <w:cantSplit w:val="0"/>
          <w:trHeight w:val="555" w:hRule="atLeast"/>
          <w:tblHeader w:val="0"/>
        </w:trPr>
        <w:tc>
          <w:tcPr>
            <w:shd w:fill="auto" w:val="clear"/>
            <w:vAlign w:val="center"/>
          </w:tcPr>
          <w:p w:rsidR="00000000" w:rsidDel="00000000" w:rsidP="00000000" w:rsidRDefault="00000000" w:rsidRPr="00000000" w14:paraId="000001EE">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1. Слюсарь Юрий Борисович;</w:t>
            </w:r>
            <w:r w:rsidDel="00000000" w:rsidR="00000000" w:rsidRPr="00000000">
              <w:rPr>
                <w:rtl w:val="0"/>
              </w:rPr>
            </w:r>
          </w:p>
        </w:tc>
        <w:tc>
          <w:tcPr>
            <w:shd w:fill="auto" w:val="clear"/>
            <w:vAlign w:val="center"/>
          </w:tcPr>
          <w:p w:rsidR="00000000" w:rsidDel="00000000" w:rsidP="00000000" w:rsidRDefault="00000000" w:rsidRPr="00000000" w14:paraId="000001EF">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1. Слюсарь Юрий Борисович;</w:t>
            </w:r>
            <w:r w:rsidDel="00000000" w:rsidR="00000000" w:rsidRPr="00000000">
              <w:rPr>
                <w:rtl w:val="0"/>
              </w:rPr>
            </w:r>
          </w:p>
        </w:tc>
        <w:tc>
          <w:tcPr>
            <w:shd w:fill="auto" w:val="clear"/>
            <w:vAlign w:val="center"/>
          </w:tcPr>
          <w:p w:rsidR="00000000" w:rsidDel="00000000" w:rsidP="00000000" w:rsidRDefault="00000000" w:rsidRPr="00000000" w14:paraId="000001F0">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1. Слюсарь Юрий Борисович;</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1F1">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2. Бобрышев Александр Петрович;</w:t>
            </w:r>
            <w:r w:rsidDel="00000000" w:rsidR="00000000" w:rsidRPr="00000000">
              <w:rPr>
                <w:rtl w:val="0"/>
              </w:rPr>
            </w:r>
          </w:p>
        </w:tc>
        <w:tc>
          <w:tcPr>
            <w:shd w:fill="auto" w:val="clear"/>
            <w:vAlign w:val="center"/>
          </w:tcPr>
          <w:p w:rsidR="00000000" w:rsidDel="00000000" w:rsidP="00000000" w:rsidRDefault="00000000" w:rsidRPr="00000000" w14:paraId="000001F2">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2. Бобрышев Александр Петрович;</w:t>
            </w:r>
            <w:r w:rsidDel="00000000" w:rsidR="00000000" w:rsidRPr="00000000">
              <w:rPr>
                <w:rtl w:val="0"/>
              </w:rPr>
            </w:r>
          </w:p>
        </w:tc>
        <w:tc>
          <w:tcPr>
            <w:shd w:fill="auto" w:val="clear"/>
            <w:vAlign w:val="center"/>
          </w:tcPr>
          <w:p w:rsidR="00000000" w:rsidDel="00000000" w:rsidP="00000000" w:rsidRDefault="00000000" w:rsidRPr="00000000" w14:paraId="000001F3">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2. Бобрышев Александр Петрович;</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1F4">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Богинский Андрей Иванович;</w:t>
            </w:r>
          </w:p>
        </w:tc>
        <w:tc>
          <w:tcPr>
            <w:shd w:fill="auto" w:val="clear"/>
            <w:vAlign w:val="center"/>
          </w:tcPr>
          <w:p w:rsidR="00000000" w:rsidDel="00000000" w:rsidP="00000000" w:rsidRDefault="00000000" w:rsidRPr="00000000" w14:paraId="000001F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Бунин Алексей Петрович;</w:t>
            </w:r>
          </w:p>
        </w:tc>
        <w:tc>
          <w:tcPr>
            <w:shd w:fill="auto" w:val="clear"/>
            <w:vAlign w:val="center"/>
          </w:tcPr>
          <w:p w:rsidR="00000000" w:rsidDel="00000000" w:rsidP="00000000" w:rsidRDefault="00000000" w:rsidRPr="00000000" w14:paraId="000001F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Бондарев Виктор Николаевич;</w:t>
            </w:r>
          </w:p>
        </w:tc>
      </w:tr>
      <w:tr>
        <w:trPr>
          <w:cantSplit w:val="0"/>
          <w:trHeight w:val="525" w:hRule="atLeast"/>
          <w:tblHeader w:val="0"/>
        </w:trPr>
        <w:tc>
          <w:tcPr>
            <w:shd w:fill="auto" w:val="clear"/>
            <w:vAlign w:val="center"/>
          </w:tcPr>
          <w:p w:rsidR="00000000" w:rsidDel="00000000" w:rsidP="00000000" w:rsidRDefault="00000000" w:rsidRPr="00000000" w14:paraId="000001F7">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Герасимов Сергей Владимирович;</w:t>
            </w:r>
          </w:p>
        </w:tc>
        <w:tc>
          <w:tcPr>
            <w:shd w:fill="auto" w:val="clear"/>
            <w:vAlign w:val="center"/>
          </w:tcPr>
          <w:p w:rsidR="00000000" w:rsidDel="00000000" w:rsidP="00000000" w:rsidRDefault="00000000" w:rsidRPr="00000000" w14:paraId="000001F8">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4. Коносов Сергей Николаевич;</w:t>
            </w:r>
            <w:r w:rsidDel="00000000" w:rsidR="00000000" w:rsidRPr="00000000">
              <w:rPr>
                <w:rtl w:val="0"/>
              </w:rPr>
            </w:r>
          </w:p>
        </w:tc>
        <w:tc>
          <w:tcPr>
            <w:shd w:fill="auto" w:val="clear"/>
            <w:vAlign w:val="center"/>
          </w:tcPr>
          <w:p w:rsidR="00000000" w:rsidDel="00000000" w:rsidP="00000000" w:rsidRDefault="00000000" w:rsidRPr="00000000" w14:paraId="000001F9">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4. Коносов Сергей Николаевич;</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1FA">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Демидов Алексей Владимирович;</w:t>
            </w:r>
          </w:p>
        </w:tc>
        <w:tc>
          <w:tcPr>
            <w:shd w:fill="auto" w:val="clear"/>
            <w:vAlign w:val="center"/>
          </w:tcPr>
          <w:p w:rsidR="00000000" w:rsidDel="00000000" w:rsidP="00000000" w:rsidRDefault="00000000" w:rsidRPr="00000000" w14:paraId="000001FB">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5. Конюхов Александр Владимирович;</w:t>
            </w:r>
            <w:r w:rsidDel="00000000" w:rsidR="00000000" w:rsidRPr="00000000">
              <w:rPr>
                <w:rtl w:val="0"/>
              </w:rPr>
            </w:r>
          </w:p>
        </w:tc>
        <w:tc>
          <w:tcPr>
            <w:shd w:fill="auto" w:val="clear"/>
            <w:vAlign w:val="center"/>
          </w:tcPr>
          <w:p w:rsidR="00000000" w:rsidDel="00000000" w:rsidP="00000000" w:rsidRDefault="00000000" w:rsidRPr="00000000" w14:paraId="000001FC">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5. Конюхов Александр Владимирович;</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1FD">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Елисеев Дмитрий Анатольевич;</w:t>
            </w:r>
          </w:p>
        </w:tc>
        <w:tc>
          <w:tcPr>
            <w:shd w:fill="auto" w:val="clear"/>
            <w:vAlign w:val="center"/>
          </w:tcPr>
          <w:p w:rsidR="00000000" w:rsidDel="00000000" w:rsidP="00000000" w:rsidRDefault="00000000" w:rsidRPr="00000000" w14:paraId="000001FE">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6. Коротков Сергей Сергеевич;</w:t>
            </w:r>
            <w:r w:rsidDel="00000000" w:rsidR="00000000" w:rsidRPr="00000000">
              <w:rPr>
                <w:rtl w:val="0"/>
              </w:rPr>
            </w:r>
          </w:p>
        </w:tc>
        <w:tc>
          <w:tcPr>
            <w:shd w:fill="auto" w:val="clear"/>
            <w:vAlign w:val="center"/>
          </w:tcPr>
          <w:p w:rsidR="00000000" w:rsidDel="00000000" w:rsidP="00000000" w:rsidRDefault="00000000" w:rsidRPr="00000000" w14:paraId="000001FF">
            <w:pPr>
              <w:spacing w:after="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6. Коротков Сергей Сергеевич;</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200">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Коротков Сергей Сергеевич;</w:t>
            </w:r>
          </w:p>
        </w:tc>
        <w:tc>
          <w:tcPr>
            <w:shd w:fill="auto" w:val="clear"/>
            <w:vAlign w:val="center"/>
          </w:tcPr>
          <w:p w:rsidR="00000000" w:rsidDel="00000000" w:rsidP="00000000" w:rsidRDefault="00000000" w:rsidRPr="00000000" w14:paraId="0000020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Олейник Игорь Николаевич;</w:t>
            </w:r>
          </w:p>
        </w:tc>
        <w:tc>
          <w:tcPr>
            <w:shd w:fill="auto" w:val="clear"/>
            <w:vAlign w:val="center"/>
          </w:tcPr>
          <w:p w:rsidR="00000000" w:rsidDel="00000000" w:rsidP="00000000" w:rsidRDefault="00000000" w:rsidRPr="00000000" w14:paraId="0000020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Медведев Сергей Николаевич;</w:t>
            </w:r>
          </w:p>
        </w:tc>
      </w:tr>
      <w:tr>
        <w:trPr>
          <w:cantSplit w:val="0"/>
          <w:trHeight w:val="525" w:hRule="atLeast"/>
          <w:tblHeader w:val="0"/>
        </w:trPr>
        <w:tc>
          <w:tcPr>
            <w:shd w:fill="auto" w:val="clear"/>
            <w:vAlign w:val="center"/>
          </w:tcPr>
          <w:p w:rsidR="00000000" w:rsidDel="00000000" w:rsidP="00000000" w:rsidRDefault="00000000" w:rsidRPr="00000000" w14:paraId="00000203">
            <w:pPr>
              <w:tabs>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Озар Игорь Яковлевич;</w:t>
            </w:r>
          </w:p>
        </w:tc>
        <w:tc>
          <w:tcPr>
            <w:shd w:fill="auto" w:val="clear"/>
            <w:vAlign w:val="center"/>
          </w:tcPr>
          <w:p w:rsidR="00000000" w:rsidDel="00000000" w:rsidP="00000000" w:rsidRDefault="00000000" w:rsidRPr="00000000" w14:paraId="0000020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Савицких Николай Владимирович;</w:t>
            </w:r>
          </w:p>
        </w:tc>
        <w:tc>
          <w:tcPr>
            <w:shd w:fill="auto" w:val="clear"/>
            <w:vAlign w:val="center"/>
          </w:tcPr>
          <w:p w:rsidR="00000000" w:rsidDel="00000000" w:rsidP="00000000" w:rsidRDefault="00000000" w:rsidRPr="00000000" w14:paraId="0000020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Тарасов Юрий Михайлович;</w:t>
            </w:r>
          </w:p>
        </w:tc>
      </w:tr>
      <w:tr>
        <w:trPr>
          <w:cantSplit w:val="0"/>
          <w:trHeight w:val="525" w:hRule="atLeast"/>
          <w:tblHeader w:val="0"/>
        </w:trPr>
        <w:tc>
          <w:tcPr>
            <w:shd w:fill="auto" w:val="clear"/>
            <w:vAlign w:val="center"/>
          </w:tcPr>
          <w:p w:rsidR="00000000" w:rsidDel="00000000" w:rsidP="00000000" w:rsidRDefault="00000000" w:rsidRPr="00000000" w14:paraId="0000020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Савицких Николай Владимирович;</w:t>
            </w:r>
          </w:p>
        </w:tc>
        <w:tc>
          <w:tcPr>
            <w:shd w:fill="auto" w:val="clear"/>
            <w:vAlign w:val="center"/>
          </w:tcPr>
          <w:p w:rsidR="00000000" w:rsidDel="00000000" w:rsidP="00000000" w:rsidRDefault="00000000" w:rsidRPr="00000000" w14:paraId="0000020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Тарасов Юрий Михайлович;</w:t>
            </w:r>
          </w:p>
        </w:tc>
        <w:tc>
          <w:tcPr>
            <w:shd w:fill="auto" w:val="clear"/>
            <w:vAlign w:val="center"/>
          </w:tcPr>
          <w:p w:rsidR="00000000" w:rsidDel="00000000" w:rsidP="00000000" w:rsidRDefault="00000000" w:rsidRPr="00000000" w14:paraId="0000020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Ярковой Сергей Владимирович.</w:t>
            </w:r>
          </w:p>
        </w:tc>
      </w:tr>
      <w:tr>
        <w:trPr>
          <w:cantSplit w:val="0"/>
          <w:trHeight w:val="525" w:hRule="atLeast"/>
          <w:tblHeader w:val="0"/>
        </w:trPr>
        <w:tc>
          <w:tcPr>
            <w:shd w:fill="auto" w:val="clear"/>
            <w:vAlign w:val="center"/>
          </w:tcPr>
          <w:p w:rsidR="00000000" w:rsidDel="00000000" w:rsidP="00000000" w:rsidRDefault="00000000" w:rsidRPr="00000000" w14:paraId="00000209">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Туляков Александр Владимирович;</w:t>
            </w:r>
          </w:p>
        </w:tc>
        <w:tc>
          <w:tcPr>
            <w:shd w:fill="auto" w:val="clear"/>
            <w:vAlign w:val="center"/>
          </w:tcPr>
          <w:p w:rsidR="00000000" w:rsidDel="00000000" w:rsidP="00000000" w:rsidRDefault="00000000" w:rsidRPr="00000000" w14:paraId="0000020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Тумасов Дмитрий Михайлович;</w:t>
            </w:r>
          </w:p>
        </w:tc>
        <w:tc>
          <w:tcPr>
            <w:shd w:fill="auto" w:val="clear"/>
            <w:vAlign w:val="center"/>
          </w:tcPr>
          <w:p w:rsidR="00000000" w:rsidDel="00000000" w:rsidP="00000000" w:rsidRDefault="00000000" w:rsidRPr="00000000" w14:paraId="0000020B">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06" w:hRule="atLeast"/>
          <w:tblHeader w:val="0"/>
        </w:trPr>
        <w:tc>
          <w:tcPr>
            <w:vAlign w:val="center"/>
          </w:tcPr>
          <w:p w:rsidR="00000000" w:rsidDel="00000000" w:rsidP="00000000" w:rsidRDefault="00000000" w:rsidRPr="00000000" w14:paraId="0000020C">
            <w:pPr>
              <w:tabs>
                <w:tab w:val="left" w:pos="0"/>
                <w:tab w:val="left" w:pos="34"/>
              </w:tabs>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11. Тарасов Юрий Михайлович.</w:t>
            </w:r>
            <w:r w:rsidDel="00000000" w:rsidR="00000000" w:rsidRPr="00000000">
              <w:rPr>
                <w:rtl w:val="0"/>
              </w:rPr>
            </w:r>
          </w:p>
        </w:tc>
        <w:tc>
          <w:tcPr>
            <w:vAlign w:val="center"/>
          </w:tcPr>
          <w:p w:rsidR="00000000" w:rsidDel="00000000" w:rsidP="00000000" w:rsidRDefault="00000000" w:rsidRPr="00000000" w14:paraId="000002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Ярковой Сергей Владимирович.</w:t>
            </w:r>
          </w:p>
        </w:tc>
        <w:tc>
          <w:tcPr>
            <w:vAlign w:val="center"/>
          </w:tcPr>
          <w:p w:rsidR="00000000" w:rsidDel="00000000" w:rsidP="00000000" w:rsidRDefault="00000000" w:rsidRPr="00000000" w14:paraId="0000020E">
            <w:pPr>
              <w:spacing w:after="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членах Совета директоров Общества в течение 2017 года:</w:t>
      </w:r>
    </w:p>
    <w:p w:rsidR="00000000" w:rsidDel="00000000" w:rsidP="00000000" w:rsidRDefault="00000000" w:rsidRPr="00000000" w14:paraId="00000211">
      <w:pPr>
        <w:widowControl w:val="0"/>
        <w:spacing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Слюсарь Юрий Борисович</w:t>
      </w:r>
    </w:p>
    <w:p w:rsidR="00000000" w:rsidDel="00000000" w:rsidP="00000000" w:rsidRDefault="00000000" w:rsidRPr="00000000" w14:paraId="0000021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1974 год</w:t>
      </w:r>
    </w:p>
    <w:p w:rsidR="00000000" w:rsidDel="00000000" w:rsidP="00000000" w:rsidRDefault="00000000" w:rsidRPr="00000000" w14:paraId="00000213">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1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Московский государственный университет им. М.В. Ломоносова (1996г.), специальность - юрист;</w:t>
      </w:r>
    </w:p>
    <w:p w:rsidR="00000000" w:rsidDel="00000000" w:rsidP="00000000" w:rsidRDefault="00000000" w:rsidRPr="00000000" w14:paraId="0000021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Аспирантура Академии народного хозяйства при Правительстве РФ (2003г.), кандидат экономических наук.</w:t>
      </w:r>
    </w:p>
    <w:p w:rsidR="00000000" w:rsidDel="00000000" w:rsidP="00000000" w:rsidRDefault="00000000" w:rsidRPr="00000000" w14:paraId="0000021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17">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 г. - по настоящее время: президент ПАО «ОАК».</w:t>
      </w:r>
    </w:p>
    <w:p w:rsidR="00000000" w:rsidDel="00000000" w:rsidP="00000000" w:rsidRDefault="00000000" w:rsidRPr="00000000" w14:paraId="0000021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1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1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1B">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Бобрышев Александр Петрович</w:t>
      </w:r>
    </w:p>
    <w:p w:rsidR="00000000" w:rsidDel="00000000" w:rsidP="00000000" w:rsidRDefault="00000000" w:rsidRPr="00000000" w14:paraId="0000021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1949 год</w:t>
      </w:r>
    </w:p>
    <w:p w:rsidR="00000000" w:rsidDel="00000000" w:rsidP="00000000" w:rsidRDefault="00000000" w:rsidRPr="00000000" w14:paraId="0000021D">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1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Новосибирский авиационный техникум (1963г.);</w:t>
      </w:r>
    </w:p>
    <w:p w:rsidR="00000000" w:rsidDel="00000000" w:rsidP="00000000" w:rsidRDefault="00000000" w:rsidRPr="00000000" w14:paraId="0000021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-Новосибирский электротехнический институт (1978г.), специальность - «самолетостроение».</w:t>
      </w:r>
    </w:p>
    <w:p w:rsidR="00000000" w:rsidDel="00000000" w:rsidP="00000000" w:rsidRDefault="00000000" w:rsidRPr="00000000" w14:paraId="0000022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2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2015г. – по настоящее время: ПАО «ОАК», вице-президент по сервисному обслуживанию авиационной техники государственной авиации, директор Департамента сервисного обслуживания авиационной техники государственной авиации.</w:t>
      </w:r>
    </w:p>
    <w:p w:rsidR="00000000" w:rsidDel="00000000" w:rsidP="00000000" w:rsidRDefault="00000000" w:rsidRPr="00000000" w14:paraId="0000022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2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24">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25">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Богинский Андрей Иванович</w:t>
      </w:r>
    </w:p>
    <w:p w:rsidR="00000000" w:rsidDel="00000000" w:rsidP="00000000" w:rsidRDefault="00000000" w:rsidRPr="00000000" w14:paraId="0000022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1974 год</w:t>
      </w:r>
    </w:p>
    <w:p w:rsidR="00000000" w:rsidDel="00000000" w:rsidP="00000000" w:rsidRDefault="00000000" w:rsidRPr="00000000" w14:paraId="00000227">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2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Новый гуманитарный университет Натальи Нестеровой (1996г.), бакалавриат по финансовому менеджменту факультета экономики и управления;</w:t>
      </w:r>
    </w:p>
    <w:p w:rsidR="00000000" w:rsidDel="00000000" w:rsidP="00000000" w:rsidRDefault="00000000" w:rsidRPr="00000000" w14:paraId="0000022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Дипломатическая академия МИД (2000г.), специальность - «мировая экономика» Кандидат экономических наук.</w:t>
      </w:r>
    </w:p>
    <w:p w:rsidR="00000000" w:rsidDel="00000000" w:rsidP="00000000" w:rsidRDefault="00000000" w:rsidRPr="00000000" w14:paraId="0000022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2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2017г. – по настоящее время: генеральный директор холдинга «Вертолеты России».</w:t>
      </w:r>
    </w:p>
    <w:p w:rsidR="00000000" w:rsidDel="00000000" w:rsidP="00000000" w:rsidRDefault="00000000" w:rsidRPr="00000000" w14:paraId="0000022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2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2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2F">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Бондарев Виктор Николаевич</w:t>
      </w:r>
    </w:p>
    <w:p w:rsidR="00000000" w:rsidDel="00000000" w:rsidP="00000000" w:rsidRDefault="00000000" w:rsidRPr="00000000" w14:paraId="0000023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1959 год</w:t>
      </w:r>
    </w:p>
    <w:p w:rsidR="00000000" w:rsidDel="00000000" w:rsidP="00000000" w:rsidRDefault="00000000" w:rsidRPr="00000000" w14:paraId="00000231">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3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Борисоглебское высшее военное училище летчиков им. В.П. Чкалова (1981г.), специальность - летчик-инженер;</w:t>
      </w:r>
    </w:p>
    <w:p w:rsidR="00000000" w:rsidDel="00000000" w:rsidP="00000000" w:rsidRDefault="00000000" w:rsidRPr="00000000" w14:paraId="0000023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Военная академия Генерального штаба Вооруженных Сил Российской Федерации (2004г.).</w:t>
      </w:r>
    </w:p>
    <w:p w:rsidR="00000000" w:rsidDel="00000000" w:rsidP="00000000" w:rsidRDefault="00000000" w:rsidRPr="00000000" w14:paraId="00000234">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3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2017г. – по настоящее время: председатель комитета Совета Федерации по обороне и безопасности.</w:t>
      </w:r>
    </w:p>
    <w:p w:rsidR="00000000" w:rsidDel="00000000" w:rsidP="00000000" w:rsidRDefault="00000000" w:rsidRPr="00000000" w14:paraId="0000023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37">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3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39">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Бунин Алексей Петрович</w:t>
      </w:r>
    </w:p>
    <w:p w:rsidR="00000000" w:rsidDel="00000000" w:rsidP="00000000" w:rsidRDefault="00000000" w:rsidRPr="00000000" w14:paraId="0000023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1980 год</w:t>
      </w:r>
    </w:p>
    <w:p w:rsidR="00000000" w:rsidDel="00000000" w:rsidP="00000000" w:rsidRDefault="00000000" w:rsidRPr="00000000" w14:paraId="0000023B">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3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-Орловский государственный технический университет (2003г.), специальность - «конструирование и технология электронно-вычислительных средств».</w:t>
      </w:r>
    </w:p>
    <w:p w:rsidR="00000000" w:rsidDel="00000000" w:rsidP="00000000" w:rsidRDefault="00000000" w:rsidRPr="00000000" w14:paraId="0000023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3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момент избрания: ПАО «ОАК», директор Департамента информационных технологий.</w:t>
      </w:r>
    </w:p>
    <w:p w:rsidR="00000000" w:rsidDel="00000000" w:rsidP="00000000" w:rsidRDefault="00000000" w:rsidRPr="00000000" w14:paraId="0000023F">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4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4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42">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Герасимов Сергей Владимирович</w:t>
      </w:r>
    </w:p>
    <w:p w:rsidR="00000000" w:rsidDel="00000000" w:rsidP="00000000" w:rsidRDefault="00000000" w:rsidRPr="00000000" w14:paraId="0000024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1969 год</w:t>
      </w:r>
    </w:p>
    <w:p w:rsidR="00000000" w:rsidDel="00000000" w:rsidP="00000000" w:rsidRDefault="00000000" w:rsidRPr="00000000" w14:paraId="00000244">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4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Ставропольское высшее военное авиационное училище летчиков и штурманов имени маршала авиации Судца В.А. (1990г.), специальность -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летчик-инженер;</w:t>
      </w:r>
    </w:p>
    <w:p w:rsidR="00000000" w:rsidDel="00000000" w:rsidP="00000000" w:rsidRDefault="00000000" w:rsidRPr="00000000" w14:paraId="0000024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Высшие курсы подготовки руководящего оперативного состава при Академии Федеральной пограничной службы Российской Федерации (1995г.).</w:t>
      </w:r>
    </w:p>
    <w:p w:rsidR="00000000" w:rsidDel="00000000" w:rsidP="00000000" w:rsidRDefault="00000000" w:rsidRPr="00000000" w14:paraId="00000247">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4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2015г.- по настоящее время: ПАО «ОАК», вице-президент по государственной авиации специального назначения.</w:t>
      </w:r>
    </w:p>
    <w:p w:rsidR="00000000" w:rsidDel="00000000" w:rsidP="00000000" w:rsidRDefault="00000000" w:rsidRPr="00000000" w14:paraId="0000024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4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4B">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4C">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Демидов Алексей Владимирович</w:t>
      </w:r>
    </w:p>
    <w:p w:rsidR="00000000" w:rsidDel="00000000" w:rsidP="00000000" w:rsidRDefault="00000000" w:rsidRPr="00000000" w14:paraId="0000024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1976 год</w:t>
      </w:r>
    </w:p>
    <w:p w:rsidR="00000000" w:rsidDel="00000000" w:rsidP="00000000" w:rsidRDefault="00000000" w:rsidRPr="00000000" w14:paraId="0000024E">
      <w:pPr>
        <w:widowControl w:val="0"/>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4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Санкт-Петербургский торгово-экономический институт</w:t>
      </w:r>
      <w:r w:rsidDel="00000000" w:rsidR="00000000" w:rsidRPr="00000000">
        <w:rPr>
          <w:rFonts w:ascii="Times New Roman" w:cs="Times New Roman" w:eastAsia="Times New Roman" w:hAnsi="Times New Roman"/>
          <w:rtl w:val="0"/>
        </w:rPr>
        <w:t xml:space="preserve"> (1998г.), специальность - б</w:t>
      </w:r>
      <w:r w:rsidDel="00000000" w:rsidR="00000000" w:rsidRPr="00000000">
        <w:rPr>
          <w:rFonts w:ascii="Times New Roman" w:cs="Times New Roman" w:eastAsia="Times New Roman" w:hAnsi="Times New Roman"/>
          <w:sz w:val="24"/>
          <w:szCs w:val="24"/>
          <w:rtl w:val="0"/>
        </w:rPr>
        <w:t xml:space="preserve">ухгалтерский учет и аудит, квалификация-экономист.</w:t>
      </w:r>
    </w:p>
    <w:p w:rsidR="00000000" w:rsidDel="00000000" w:rsidP="00000000" w:rsidRDefault="00000000" w:rsidRPr="00000000" w14:paraId="0000025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5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«ОАК», вице-президент по экономике и финансам.</w:t>
      </w:r>
    </w:p>
    <w:p w:rsidR="00000000" w:rsidDel="00000000" w:rsidP="00000000" w:rsidRDefault="00000000" w:rsidRPr="00000000" w14:paraId="0000025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5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54">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55">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Елисеев Дмитрий Анатольевич</w:t>
      </w:r>
    </w:p>
    <w:p w:rsidR="00000000" w:rsidDel="00000000" w:rsidP="00000000" w:rsidRDefault="00000000" w:rsidRPr="00000000" w14:paraId="0000025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1969 год</w:t>
      </w:r>
    </w:p>
    <w:p w:rsidR="00000000" w:rsidDel="00000000" w:rsidP="00000000" w:rsidRDefault="00000000" w:rsidRPr="00000000" w14:paraId="00000257">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5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МГТУ им. Н.Э. Баумана (1992г.), специальность – инженер-электротехник;</w:t>
      </w:r>
    </w:p>
    <w:p w:rsidR="00000000" w:rsidDel="00000000" w:rsidP="00000000" w:rsidRDefault="00000000" w:rsidRPr="00000000" w14:paraId="0000025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РЭА им. Плеханова (1998г.), специальность – экономист.</w:t>
      </w:r>
    </w:p>
    <w:p w:rsidR="00000000" w:rsidDel="00000000" w:rsidP="00000000" w:rsidRDefault="00000000" w:rsidRPr="00000000" w14:paraId="0000025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5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2016г.: ПАО «Компания «Сухой», заместитель генерального директора по корпоративным финансам.</w:t>
      </w:r>
    </w:p>
    <w:p w:rsidR="00000000" w:rsidDel="00000000" w:rsidP="00000000" w:rsidRDefault="00000000" w:rsidRPr="00000000" w14:paraId="0000025C">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Коносов Сергей Николаевич</w:t>
      </w:r>
    </w:p>
    <w:p w:rsidR="00000000" w:rsidDel="00000000" w:rsidP="00000000" w:rsidRDefault="00000000" w:rsidRPr="00000000" w14:paraId="0000025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1976 год</w:t>
      </w:r>
    </w:p>
    <w:p w:rsidR="00000000" w:rsidDel="00000000" w:rsidP="00000000" w:rsidRDefault="00000000" w:rsidRPr="00000000" w14:paraId="0000025E">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5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Ульяновский государственный университет (1998г.);</w:t>
      </w:r>
    </w:p>
    <w:p w:rsidR="00000000" w:rsidDel="00000000" w:rsidP="00000000" w:rsidRDefault="00000000" w:rsidRPr="00000000" w14:paraId="0000026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6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2013г. – по настоящее время: ПАО «ОАК», директор по корпоративным и имущественным отношениям.</w:t>
      </w:r>
    </w:p>
    <w:p w:rsidR="00000000" w:rsidDel="00000000" w:rsidP="00000000" w:rsidRDefault="00000000" w:rsidRPr="00000000" w14:paraId="0000026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6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64">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65">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Конюхов Александр Владимирович</w:t>
      </w:r>
    </w:p>
    <w:p w:rsidR="00000000" w:rsidDel="00000000" w:rsidP="00000000" w:rsidRDefault="00000000" w:rsidRPr="00000000" w14:paraId="0000026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1975 год</w:t>
      </w:r>
    </w:p>
    <w:p w:rsidR="00000000" w:rsidDel="00000000" w:rsidP="00000000" w:rsidRDefault="00000000" w:rsidRPr="00000000" w14:paraId="0000026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w:t>
      </w:r>
    </w:p>
    <w:p w:rsidR="00000000" w:rsidDel="00000000" w:rsidP="00000000" w:rsidRDefault="00000000" w:rsidRPr="00000000" w14:paraId="0000026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Российский государственный гуманитарный университет (1997г.); специальность - экономист-международник.</w:t>
      </w:r>
    </w:p>
    <w:p w:rsidR="00000000" w:rsidDel="00000000" w:rsidP="00000000" w:rsidRDefault="00000000" w:rsidRPr="00000000" w14:paraId="0000026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6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«Туполев», генеральный директор.</w:t>
      </w:r>
    </w:p>
    <w:p w:rsidR="00000000" w:rsidDel="00000000" w:rsidP="00000000" w:rsidRDefault="00000000" w:rsidRPr="00000000" w14:paraId="0000026B">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6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6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6E">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Коротков Сергей Сергеевич</w:t>
      </w:r>
    </w:p>
    <w:p w:rsidR="00000000" w:rsidDel="00000000" w:rsidP="00000000" w:rsidRDefault="00000000" w:rsidRPr="00000000" w14:paraId="0000026F">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1959 год</w:t>
      </w:r>
    </w:p>
    <w:p w:rsidR="00000000" w:rsidDel="00000000" w:rsidP="00000000" w:rsidRDefault="00000000" w:rsidRPr="00000000" w14:paraId="00000270">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7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Московский авиационный институт им. С. Орджоникидзе (1983г.), специальность – «самолето-вертолетостроение».</w:t>
      </w:r>
    </w:p>
    <w:p w:rsidR="00000000" w:rsidDel="00000000" w:rsidP="00000000" w:rsidRDefault="00000000" w:rsidRPr="00000000" w14:paraId="0000027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7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«ОАК», вице-президент по инновациям.</w:t>
      </w:r>
    </w:p>
    <w:p w:rsidR="00000000" w:rsidDel="00000000" w:rsidP="00000000" w:rsidRDefault="00000000" w:rsidRPr="00000000" w14:paraId="00000274">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Медведев Сергей Николаевич</w:t>
      </w:r>
    </w:p>
    <w:p w:rsidR="00000000" w:rsidDel="00000000" w:rsidP="00000000" w:rsidRDefault="00000000" w:rsidRPr="00000000" w14:paraId="00000275">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1966 год</w:t>
      </w:r>
    </w:p>
    <w:p w:rsidR="00000000" w:rsidDel="00000000" w:rsidP="00000000" w:rsidRDefault="00000000" w:rsidRPr="00000000" w14:paraId="00000276">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7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Московская медицинская академия им. И.М. Сеченова (1993г.), специальность - врач.</w:t>
      </w:r>
    </w:p>
    <w:p w:rsidR="00000000" w:rsidDel="00000000" w:rsidP="00000000" w:rsidRDefault="00000000" w:rsidRPr="00000000" w14:paraId="0000027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7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«ОАК», директор по капитальному строительству и реконструкции.</w:t>
      </w:r>
    </w:p>
    <w:p w:rsidR="00000000" w:rsidDel="00000000" w:rsidP="00000000" w:rsidRDefault="00000000" w:rsidRPr="00000000" w14:paraId="0000027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7B">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7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7D">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Олейник Игорь Николаевич</w:t>
      </w:r>
    </w:p>
    <w:p w:rsidR="00000000" w:rsidDel="00000000" w:rsidP="00000000" w:rsidRDefault="00000000" w:rsidRPr="00000000" w14:paraId="0000027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1962 год</w:t>
      </w:r>
    </w:p>
    <w:p w:rsidR="00000000" w:rsidDel="00000000" w:rsidP="00000000" w:rsidRDefault="00000000" w:rsidRPr="00000000" w14:paraId="0000027F">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8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-Челябинское высшее военное авиационное Краснознаменное училище штурманов им. 50-летия ВЛКСМ (1983г.), специальность – штурманская тактическая авиационная.</w:t>
      </w:r>
    </w:p>
    <w:p w:rsidR="00000000" w:rsidDel="00000000" w:rsidP="00000000" w:rsidRDefault="00000000" w:rsidRPr="00000000" w14:paraId="0000028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8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момент избрания: ПАО «ОАК», директор Дирекции государственной авиации специального назначения</w:t>
      </w:r>
    </w:p>
    <w:p w:rsidR="00000000" w:rsidDel="00000000" w:rsidP="00000000" w:rsidRDefault="00000000" w:rsidRPr="00000000" w14:paraId="0000028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84">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85">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86">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Озар Игорь Яковлевич</w:t>
      </w:r>
    </w:p>
    <w:p w:rsidR="00000000" w:rsidDel="00000000" w:rsidP="00000000" w:rsidRDefault="00000000" w:rsidRPr="00000000" w14:paraId="00000287">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1961 год</w:t>
      </w:r>
    </w:p>
    <w:p w:rsidR="00000000" w:rsidDel="00000000" w:rsidP="00000000" w:rsidRDefault="00000000" w:rsidRPr="00000000" w14:paraId="00000288">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8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Московский институт управления им. С. Орджоникидзе (1998г.), специальность – инженер-экономист.</w:t>
      </w:r>
    </w:p>
    <w:p w:rsidR="00000000" w:rsidDel="00000000" w:rsidP="00000000" w:rsidRDefault="00000000" w:rsidRPr="00000000" w14:paraId="0000028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8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«ОАК», вице-президент по военной авиации.</w:t>
      </w:r>
    </w:p>
    <w:p w:rsidR="00000000" w:rsidDel="00000000" w:rsidP="00000000" w:rsidRDefault="00000000" w:rsidRPr="00000000" w14:paraId="0000028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8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8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8F">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Савицких Николай Владимирович</w:t>
      </w:r>
    </w:p>
    <w:p w:rsidR="00000000" w:rsidDel="00000000" w:rsidP="00000000" w:rsidRDefault="00000000" w:rsidRPr="00000000" w14:paraId="0000029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1960 год</w:t>
      </w:r>
    </w:p>
    <w:p w:rsidR="00000000" w:rsidDel="00000000" w:rsidP="00000000" w:rsidRDefault="00000000" w:rsidRPr="00000000" w14:paraId="00000291">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9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Ростовский государственный университет (1998г.);</w:t>
      </w:r>
    </w:p>
    <w:p w:rsidR="00000000" w:rsidDel="00000000" w:rsidP="00000000" w:rsidRDefault="00000000" w:rsidRPr="00000000" w14:paraId="0000029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ФГОУ ВПО «Южный федеральный университет» (2004г.), специальность - экономическая теория, самолето- и вертолетостроение.</w:t>
      </w:r>
    </w:p>
    <w:p w:rsidR="00000000" w:rsidDel="00000000" w:rsidP="00000000" w:rsidRDefault="00000000" w:rsidRPr="00000000" w14:paraId="0000029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9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«Туполев»,</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4"/>
          <w:szCs w:val="24"/>
          <w:rtl w:val="0"/>
        </w:rPr>
        <w:t xml:space="preserve">первый заместитель генерального директора – директор КАЗ им. С.П. Горбунова – филиала ПАО «Туполев».</w:t>
      </w:r>
    </w:p>
    <w:p w:rsidR="00000000" w:rsidDel="00000000" w:rsidP="00000000" w:rsidRDefault="00000000" w:rsidRPr="00000000" w14:paraId="0000029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97">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9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99">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Тарасов Юрий Михайлович</w:t>
      </w:r>
    </w:p>
    <w:p w:rsidR="00000000" w:rsidDel="00000000" w:rsidP="00000000" w:rsidRDefault="00000000" w:rsidRPr="00000000" w14:paraId="0000029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1951 год</w:t>
      </w:r>
    </w:p>
    <w:p w:rsidR="00000000" w:rsidDel="00000000" w:rsidP="00000000" w:rsidRDefault="00000000" w:rsidRPr="00000000" w14:paraId="0000029B">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9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Московский авиационно-технологический институт (1973г.), специальность – инженер-механик.</w:t>
      </w:r>
    </w:p>
    <w:p w:rsidR="00000000" w:rsidDel="00000000" w:rsidP="00000000" w:rsidRDefault="00000000" w:rsidRPr="00000000" w14:paraId="0000029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9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«ОАК», технический директор – директор Департамента развития индустриальной модели.</w:t>
      </w:r>
    </w:p>
    <w:p w:rsidR="00000000" w:rsidDel="00000000" w:rsidP="00000000" w:rsidRDefault="00000000" w:rsidRPr="00000000" w14:paraId="0000029F">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A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A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A2">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Туляков Александр Владимирович</w:t>
      </w:r>
    </w:p>
    <w:p w:rsidR="00000000" w:rsidDel="00000000" w:rsidP="00000000" w:rsidRDefault="00000000" w:rsidRPr="00000000" w14:paraId="000002A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1971 год</w:t>
      </w:r>
    </w:p>
    <w:p w:rsidR="00000000" w:rsidDel="00000000" w:rsidP="00000000" w:rsidRDefault="00000000" w:rsidRPr="00000000" w14:paraId="000002A4">
      <w:pPr>
        <w:widowControl w:val="0"/>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A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Высшая школа приватизации и предпринимательства (2001г.), специальность - «Юриспруденция».</w:t>
      </w:r>
    </w:p>
    <w:p w:rsidR="00000000" w:rsidDel="00000000" w:rsidP="00000000" w:rsidRDefault="00000000" w:rsidRPr="00000000" w14:paraId="000002A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A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2015г. - по настоящее время: ПАО «ОАК», первый вице-президент.</w:t>
      </w:r>
    </w:p>
    <w:p w:rsidR="00000000" w:rsidDel="00000000" w:rsidP="00000000" w:rsidRDefault="00000000" w:rsidRPr="00000000" w14:paraId="000002A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A9">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A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AB">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Тумасов Дмитрий Михайлович</w:t>
      </w:r>
    </w:p>
    <w:p w:rsidR="00000000" w:rsidDel="00000000" w:rsidP="00000000" w:rsidRDefault="00000000" w:rsidRPr="00000000" w14:paraId="000002A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1956 год</w:t>
      </w:r>
    </w:p>
    <w:p w:rsidR="00000000" w:rsidDel="00000000" w:rsidP="00000000" w:rsidRDefault="00000000" w:rsidRPr="00000000" w14:paraId="000002AD">
      <w:pPr>
        <w:widowControl w:val="0"/>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A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Киевское Высшее Военное Авиационное Инженерное Училище (КВВАИУ) (1986 г.).</w:t>
      </w:r>
    </w:p>
    <w:p w:rsidR="00000000" w:rsidDel="00000000" w:rsidP="00000000" w:rsidRDefault="00000000" w:rsidRPr="00000000" w14:paraId="000002A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B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2017г. - по настоящее время: ПАО «ОАК», директор Департамента государственного оборонного заказа.</w:t>
      </w:r>
    </w:p>
    <w:p w:rsidR="00000000" w:rsidDel="00000000" w:rsidP="00000000" w:rsidRDefault="00000000" w:rsidRPr="00000000" w14:paraId="000002B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B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B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B4">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Ярковой Сергей Владимирович</w:t>
      </w:r>
    </w:p>
    <w:p w:rsidR="00000000" w:rsidDel="00000000" w:rsidP="00000000" w:rsidRDefault="00000000" w:rsidRPr="00000000" w14:paraId="000002B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1976 год</w:t>
      </w:r>
    </w:p>
    <w:p w:rsidR="00000000" w:rsidDel="00000000" w:rsidP="00000000" w:rsidRDefault="00000000" w:rsidRPr="00000000" w14:paraId="000002B6">
      <w:pPr>
        <w:widowControl w:val="0"/>
        <w:spacing w:after="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2B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Московский физико-технический институт (государственный университет) (1999г.), специальность – прикладная математика и физика.</w:t>
      </w:r>
    </w:p>
    <w:p w:rsidR="00000000" w:rsidDel="00000000" w:rsidP="00000000" w:rsidRDefault="00000000" w:rsidRPr="00000000" w14:paraId="000002B8">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2B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2015г. - по настоящее время: ПАО «ОАК», директор по экономике и финансам.</w:t>
      </w:r>
    </w:p>
    <w:p w:rsidR="00000000" w:rsidDel="00000000" w:rsidP="00000000" w:rsidRDefault="00000000" w:rsidRPr="00000000" w14:paraId="000002B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2BB">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2B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2B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имеющейся в Обществе информации за отчетный период 2017 года членами Совета директоров сделок по приобретению или отчуждению акций Общества не совершалось.</w:t>
      </w:r>
    </w:p>
    <w:p w:rsidR="00000000" w:rsidDel="00000000" w:rsidP="00000000" w:rsidRDefault="00000000" w:rsidRPr="00000000" w14:paraId="000002B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Положение о Совете директоров Общества утверждено решением годового Общего собрания акционеров Общества (дата проведения 11 июня 2008 года, протокол №18 от 16 июня 2008 года).</w:t>
      </w:r>
    </w:p>
    <w:p w:rsidR="00000000" w:rsidDel="00000000" w:rsidP="00000000" w:rsidRDefault="00000000" w:rsidRPr="00000000" w14:paraId="000002B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Информация о проведении заседаний Совета директоров</w:t>
      </w:r>
    </w:p>
    <w:p w:rsidR="00000000" w:rsidDel="00000000" w:rsidP="00000000" w:rsidRDefault="00000000" w:rsidRPr="00000000" w14:paraId="000002C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отчетного периода 2017 года Совет директоров Общества работал по утвержденному плану, проведено 14 заседаний Совета директоров, из них:</w:t>
      </w:r>
    </w:p>
    <w:p w:rsidR="00000000" w:rsidDel="00000000" w:rsidP="00000000" w:rsidRDefault="00000000" w:rsidRPr="00000000" w14:paraId="000002C3">
      <w:pPr>
        <w:widowControl w:val="0"/>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1 заседание - в форме совместного присутствия, где рассматривались наиболее важные вопросы финансово-хозяйственной деятельности и развития Общества;</w:t>
      </w:r>
    </w:p>
    <w:p w:rsidR="00000000" w:rsidDel="00000000" w:rsidP="00000000" w:rsidRDefault="00000000" w:rsidRPr="00000000" w14:paraId="000002C4">
      <w:pPr>
        <w:widowControl w:val="0"/>
        <w:numPr>
          <w:ilvl w:val="0"/>
          <w:numId w:val="2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13 заседания состоялось в форме заочного голосования.</w:t>
      </w:r>
    </w:p>
    <w:p w:rsidR="00000000" w:rsidDel="00000000" w:rsidP="00000000" w:rsidRDefault="00000000" w:rsidRPr="00000000" w14:paraId="000002C5">
      <w:pPr>
        <w:widowControl w:val="0"/>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Председателем Совета директоров Общества в действующем составе избран Слюсарь Юрий Борисович - президент ПАО «ОАК».</w:t>
      </w:r>
    </w:p>
    <w:p w:rsidR="00000000" w:rsidDel="00000000" w:rsidP="00000000" w:rsidRDefault="00000000" w:rsidRPr="00000000" w14:paraId="000002C6">
      <w:pPr>
        <w:widowControl w:val="0"/>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отчетном периоде 2017 года Советом директоров Общества принимались решения, касающиеся деятельности Общества, в том числе:</w:t>
      </w:r>
    </w:p>
    <w:p w:rsidR="00000000" w:rsidDel="00000000" w:rsidP="00000000" w:rsidRDefault="00000000" w:rsidRPr="00000000" w14:paraId="000002C7">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бюджета Общества на 2017-2019гг.;</w:t>
      </w:r>
    </w:p>
    <w:p w:rsidR="00000000" w:rsidDel="00000000" w:rsidP="00000000" w:rsidRDefault="00000000" w:rsidRPr="00000000" w14:paraId="000002C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отчета об исполнении бюджета Общества по результатам 1 квартала 2017 года и за 1 полугодие 2017 года;</w:t>
      </w:r>
    </w:p>
    <w:p w:rsidR="00000000" w:rsidDel="00000000" w:rsidP="00000000" w:rsidRDefault="00000000" w:rsidRPr="00000000" w14:paraId="000002C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ключевых показателей эффективности на 2017 год для Общества и единоличного исполнительного органа Общества;</w:t>
      </w:r>
    </w:p>
    <w:p w:rsidR="00000000" w:rsidDel="00000000" w:rsidP="00000000" w:rsidRDefault="00000000" w:rsidRPr="00000000" w14:paraId="000002C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Изменений в решение о дополнительном выпуске ценных бумаг Общества;</w:t>
      </w:r>
    </w:p>
    <w:p w:rsidR="00000000" w:rsidDel="00000000" w:rsidP="00000000" w:rsidRDefault="00000000" w:rsidRPr="00000000" w14:paraId="000002C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новой редакции Положения о закупках товаров, работ, услуг в Обществе;</w:t>
      </w:r>
    </w:p>
    <w:p w:rsidR="00000000" w:rsidDel="00000000" w:rsidP="00000000" w:rsidRDefault="00000000" w:rsidRPr="00000000" w14:paraId="000002C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программы инновационного развития Общества на период 2016-2020 годы с перспективой до 2025 года;</w:t>
      </w:r>
    </w:p>
    <w:p w:rsidR="00000000" w:rsidDel="00000000" w:rsidP="00000000" w:rsidRDefault="00000000" w:rsidRPr="00000000" w14:paraId="000002CD">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Положения о вознаграждении Генерального директора (единоличного исполнительного органа) Общества в новой редакции;</w:t>
      </w:r>
    </w:p>
    <w:p w:rsidR="00000000" w:rsidDel="00000000" w:rsidP="00000000" w:rsidRDefault="00000000" w:rsidRPr="00000000" w14:paraId="000002CE">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дача согласия на совершение сделок, предметом которых является получение Обществом кредита;</w:t>
      </w:r>
    </w:p>
    <w:p w:rsidR="00000000" w:rsidDel="00000000" w:rsidP="00000000" w:rsidRDefault="00000000" w:rsidRPr="00000000" w14:paraId="000002C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дача согласия на совершение (последующее одобрение) сделок, в совершении которых имеется заинтересованность;</w:t>
      </w:r>
    </w:p>
    <w:p w:rsidR="00000000" w:rsidDel="00000000" w:rsidP="00000000" w:rsidRDefault="00000000" w:rsidRPr="00000000" w14:paraId="000002D0">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вопросов, связанных с подготовкой и проведением Общих собраний акционеров.</w:t>
      </w:r>
    </w:p>
    <w:p w:rsidR="00000000" w:rsidDel="00000000" w:rsidP="00000000" w:rsidRDefault="00000000" w:rsidRPr="00000000" w14:paraId="000002D1">
      <w:pPr>
        <w:widowControl w:val="0"/>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Заседания Совета директоров Общества были проведены с соблюдением всей процедуры подготовки, созыва и проведения в соответствии с действующим законодательством РФ и Уставом Общества.</w:t>
      </w:r>
    </w:p>
    <w:p w:rsidR="00000000" w:rsidDel="00000000" w:rsidP="00000000" w:rsidRDefault="00000000" w:rsidRPr="00000000" w14:paraId="000002D2">
      <w:pPr>
        <w:widowControl w:val="0"/>
        <w:tabs>
          <w:tab w:val="left" w:pos="0"/>
        </w:tabs>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Подробная информация о заседаниях Совета директоров Общества, в том числе повестка дня заседаний, номера и даты протоколов, принятые решения приведена в Приложении №2 к настоящему Годовому отчету.</w:t>
      </w:r>
    </w:p>
    <w:p w:rsidR="00000000" w:rsidDel="00000000" w:rsidP="00000000" w:rsidRDefault="00000000" w:rsidRPr="00000000" w14:paraId="000002D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Сведения об участии членов Совета директоров Общества в заседаниях Совета директоров</w:t>
      </w:r>
    </w:p>
    <w:p w:rsidR="00000000" w:rsidDel="00000000" w:rsidP="00000000" w:rsidRDefault="00000000" w:rsidRPr="00000000" w14:paraId="000002D4">
      <w:pPr>
        <w:widowControl w:val="0"/>
        <w:tabs>
          <w:tab w:val="left" w:pos="0"/>
        </w:tabs>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участии членов Совета директоров Общества в заседаниях Совета директоров в течение 2017 года представлена в таблице ниже.</w:t>
      </w:r>
    </w:p>
    <w:p w:rsidR="00000000" w:rsidDel="00000000" w:rsidP="00000000" w:rsidRDefault="00000000" w:rsidRPr="00000000" w14:paraId="000002D5">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Участие членов Совета директоров в работе Совета директоров Общества в отчетном периоде 2017 года</w:t>
      </w:r>
    </w:p>
    <w:tbl>
      <w:tblPr>
        <w:tblStyle w:val="Table12"/>
        <w:tblW w:w="10227.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64"/>
        <w:gridCol w:w="1843"/>
        <w:gridCol w:w="1701"/>
        <w:gridCol w:w="1559"/>
        <w:gridCol w:w="1559"/>
        <w:gridCol w:w="1701"/>
        <w:tblGridChange w:id="0">
          <w:tblGrid>
            <w:gridCol w:w="1864"/>
            <w:gridCol w:w="1843"/>
            <w:gridCol w:w="1701"/>
            <w:gridCol w:w="1559"/>
            <w:gridCol w:w="1559"/>
            <w:gridCol w:w="1701"/>
          </w:tblGrid>
        </w:tblGridChange>
      </w:tblGrid>
      <w:tr>
        <w:trPr>
          <w:cantSplit w:val="0"/>
          <w:trHeight w:val="525" w:hRule="atLeast"/>
          <w:tblHeader w:val="1"/>
        </w:trPr>
        <w:tc>
          <w:tcPr>
            <w:gridSpan w:val="2"/>
            <w:shd w:fill="dbe5f1" w:val="clear"/>
            <w:vAlign w:val="center"/>
          </w:tcPr>
          <w:p w:rsidR="00000000" w:rsidDel="00000000" w:rsidP="00000000" w:rsidRDefault="00000000" w:rsidRPr="00000000" w14:paraId="000002D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Члены Совета директоров в отчетном году</w:t>
            </w:r>
          </w:p>
        </w:tc>
        <w:tc>
          <w:tcPr>
            <w:shd w:fill="dbe5f1" w:val="clear"/>
            <w:vAlign w:val="center"/>
          </w:tcPr>
          <w:p w:rsidR="00000000" w:rsidDel="00000000" w:rsidP="00000000" w:rsidRDefault="00000000" w:rsidRPr="00000000" w14:paraId="000002D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Избранные в период с 01.01.2017г. по 26.01.2017г.</w:t>
            </w:r>
          </w:p>
        </w:tc>
        <w:tc>
          <w:tcPr>
            <w:shd w:fill="dbe5f1" w:val="clear"/>
            <w:vAlign w:val="center"/>
          </w:tcPr>
          <w:p w:rsidR="00000000" w:rsidDel="00000000" w:rsidP="00000000" w:rsidRDefault="00000000" w:rsidRPr="00000000" w14:paraId="000002D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Избранные в  период с 27.01.2017г. по 08.06.2017г.</w:t>
            </w:r>
          </w:p>
        </w:tc>
        <w:tc>
          <w:tcPr>
            <w:shd w:fill="dbe5f1" w:val="clear"/>
            <w:vAlign w:val="center"/>
          </w:tcPr>
          <w:p w:rsidR="00000000" w:rsidDel="00000000" w:rsidP="00000000" w:rsidRDefault="00000000" w:rsidRPr="00000000" w14:paraId="000002D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Избранные в  период с 09.06.2017г. по 31.12.2017г.</w:t>
            </w:r>
          </w:p>
        </w:tc>
        <w:tc>
          <w:tcPr>
            <w:shd w:fill="dbe5f1" w:val="clear"/>
          </w:tcPr>
          <w:p w:rsidR="00000000" w:rsidDel="00000000" w:rsidP="00000000" w:rsidRDefault="00000000" w:rsidRPr="00000000" w14:paraId="000002D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Участие в заседаниях Совета директоров</w:t>
            </w:r>
          </w:p>
          <w:p w:rsidR="00000000" w:rsidDel="00000000" w:rsidP="00000000" w:rsidRDefault="00000000" w:rsidRPr="00000000" w14:paraId="000002D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заседаний</w:t>
            </w:r>
          </w:p>
        </w:tc>
      </w:tr>
      <w:tr>
        <w:trPr>
          <w:cantSplit w:val="0"/>
          <w:trHeight w:val="555" w:hRule="atLeast"/>
          <w:tblHeader w:val="0"/>
        </w:trPr>
        <w:tc>
          <w:tcPr>
            <w:gridSpan w:val="2"/>
            <w:vAlign w:val="center"/>
          </w:tcPr>
          <w:p w:rsidR="00000000" w:rsidDel="00000000" w:rsidP="00000000" w:rsidRDefault="00000000" w:rsidRPr="00000000" w14:paraId="000002E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Слюсарь Юрий Борисович</w:t>
            </w:r>
          </w:p>
        </w:tc>
        <w:tc>
          <w:tcPr>
            <w:shd w:fill="auto" w:val="clear"/>
            <w:vAlign w:val="center"/>
          </w:tcPr>
          <w:p w:rsidR="00000000" w:rsidDel="00000000" w:rsidP="00000000" w:rsidRDefault="00000000" w:rsidRPr="00000000" w14:paraId="000002E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2E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2E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2E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14/14</w:t>
            </w:r>
          </w:p>
        </w:tc>
      </w:tr>
      <w:tr>
        <w:trPr>
          <w:cantSplit w:val="0"/>
          <w:trHeight w:val="525" w:hRule="atLeast"/>
          <w:tblHeader w:val="0"/>
        </w:trPr>
        <w:tc>
          <w:tcPr>
            <w:gridSpan w:val="2"/>
            <w:vAlign w:val="center"/>
          </w:tcPr>
          <w:p w:rsidR="00000000" w:rsidDel="00000000" w:rsidP="00000000" w:rsidRDefault="00000000" w:rsidRPr="00000000" w14:paraId="000002E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Бобрышев Александр Петрович</w:t>
            </w:r>
          </w:p>
        </w:tc>
        <w:tc>
          <w:tcPr>
            <w:shd w:fill="auto" w:val="clear"/>
            <w:vAlign w:val="center"/>
          </w:tcPr>
          <w:p w:rsidR="00000000" w:rsidDel="00000000" w:rsidP="00000000" w:rsidRDefault="00000000" w:rsidRPr="00000000" w14:paraId="000002E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2E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2E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2E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14/12</w:t>
            </w:r>
          </w:p>
        </w:tc>
      </w:tr>
      <w:tr>
        <w:trPr>
          <w:cantSplit w:val="0"/>
          <w:trHeight w:val="525" w:hRule="atLeast"/>
          <w:tblHeader w:val="0"/>
        </w:trPr>
        <w:tc>
          <w:tcPr>
            <w:gridSpan w:val="2"/>
            <w:vAlign w:val="center"/>
          </w:tcPr>
          <w:p w:rsidR="00000000" w:rsidDel="00000000" w:rsidP="00000000" w:rsidRDefault="00000000" w:rsidRPr="00000000" w14:paraId="000002EC">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Богинский Андрей Иванович</w:t>
            </w:r>
          </w:p>
        </w:tc>
        <w:tc>
          <w:tcPr>
            <w:shd w:fill="auto" w:val="clear"/>
            <w:vAlign w:val="center"/>
          </w:tcPr>
          <w:p w:rsidR="00000000" w:rsidDel="00000000" w:rsidP="00000000" w:rsidRDefault="00000000" w:rsidRPr="00000000" w14:paraId="000002E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2EF">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0">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525" w:hRule="atLeast"/>
          <w:tblHeader w:val="0"/>
        </w:trPr>
        <w:tc>
          <w:tcPr>
            <w:gridSpan w:val="2"/>
            <w:vAlign w:val="center"/>
          </w:tcPr>
          <w:p w:rsidR="00000000" w:rsidDel="00000000" w:rsidP="00000000" w:rsidRDefault="00000000" w:rsidRPr="00000000" w14:paraId="000002F2">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Бондарев Виктор Николаевич</w:t>
            </w:r>
          </w:p>
        </w:tc>
        <w:tc>
          <w:tcPr>
            <w:shd w:fill="auto" w:val="clear"/>
            <w:vAlign w:val="center"/>
          </w:tcPr>
          <w:p w:rsidR="00000000" w:rsidDel="00000000" w:rsidP="00000000" w:rsidRDefault="00000000" w:rsidRPr="00000000" w14:paraId="000002F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2F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r>
      <w:tr>
        <w:trPr>
          <w:cantSplit w:val="0"/>
          <w:trHeight w:val="525" w:hRule="atLeast"/>
          <w:tblHeader w:val="0"/>
        </w:trPr>
        <w:tc>
          <w:tcPr>
            <w:gridSpan w:val="2"/>
            <w:vAlign w:val="center"/>
          </w:tcPr>
          <w:p w:rsidR="00000000" w:rsidDel="00000000" w:rsidP="00000000" w:rsidRDefault="00000000" w:rsidRPr="00000000" w14:paraId="000002F8">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Бунин Алексей Петрович</w:t>
            </w:r>
          </w:p>
        </w:tc>
        <w:tc>
          <w:tcPr>
            <w:shd w:fill="auto" w:val="clear"/>
            <w:vAlign w:val="center"/>
          </w:tcPr>
          <w:p w:rsidR="00000000" w:rsidDel="00000000" w:rsidP="00000000" w:rsidRDefault="00000000" w:rsidRPr="00000000" w14:paraId="000002F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F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2FC">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r>
      <w:tr>
        <w:trPr>
          <w:cantSplit w:val="0"/>
          <w:trHeight w:val="525" w:hRule="atLeast"/>
          <w:tblHeader w:val="0"/>
        </w:trPr>
        <w:tc>
          <w:tcPr>
            <w:gridSpan w:val="2"/>
            <w:vAlign w:val="center"/>
          </w:tcPr>
          <w:p w:rsidR="00000000" w:rsidDel="00000000" w:rsidP="00000000" w:rsidRDefault="00000000" w:rsidRPr="00000000" w14:paraId="000002FE">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Герасимов Сергей Владимирович</w:t>
            </w:r>
          </w:p>
        </w:tc>
        <w:tc>
          <w:tcPr>
            <w:shd w:fill="auto" w:val="clear"/>
            <w:vAlign w:val="center"/>
          </w:tcPr>
          <w:p w:rsidR="00000000" w:rsidDel="00000000" w:rsidP="00000000" w:rsidRDefault="00000000" w:rsidRPr="00000000" w14:paraId="0000030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01">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r>
      <w:tr>
        <w:trPr>
          <w:cantSplit w:val="0"/>
          <w:trHeight w:val="525" w:hRule="atLeast"/>
          <w:tblHeader w:val="0"/>
        </w:trPr>
        <w:tc>
          <w:tcPr>
            <w:gridSpan w:val="2"/>
            <w:vAlign w:val="center"/>
          </w:tcPr>
          <w:p w:rsidR="00000000" w:rsidDel="00000000" w:rsidP="00000000" w:rsidRDefault="00000000" w:rsidRPr="00000000" w14:paraId="00000304">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Демидов Алексей Владимирович</w:t>
            </w:r>
          </w:p>
        </w:tc>
        <w:tc>
          <w:tcPr>
            <w:shd w:fill="auto" w:val="clear"/>
            <w:vAlign w:val="center"/>
          </w:tcPr>
          <w:p w:rsidR="00000000" w:rsidDel="00000000" w:rsidP="00000000" w:rsidRDefault="00000000" w:rsidRPr="00000000" w14:paraId="0000030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07">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0"/>
          <w:trHeight w:val="525" w:hRule="atLeast"/>
          <w:tblHeader w:val="0"/>
        </w:trPr>
        <w:tc>
          <w:tcPr>
            <w:gridSpan w:val="2"/>
            <w:vAlign w:val="center"/>
          </w:tcPr>
          <w:p w:rsidR="00000000" w:rsidDel="00000000" w:rsidP="00000000" w:rsidRDefault="00000000" w:rsidRPr="00000000" w14:paraId="0000030A">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Елисеев Дмитрий Анатольевич</w:t>
            </w:r>
          </w:p>
        </w:tc>
        <w:tc>
          <w:tcPr>
            <w:shd w:fill="auto" w:val="clear"/>
            <w:vAlign w:val="center"/>
          </w:tcPr>
          <w:p w:rsidR="00000000" w:rsidDel="00000000" w:rsidP="00000000" w:rsidRDefault="00000000" w:rsidRPr="00000000" w14:paraId="0000030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0D">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r>
      <w:tr>
        <w:trPr>
          <w:cantSplit w:val="0"/>
          <w:trHeight w:val="525" w:hRule="atLeast"/>
          <w:tblHeader w:val="0"/>
        </w:trPr>
        <w:tc>
          <w:tcPr>
            <w:gridSpan w:val="2"/>
            <w:vAlign w:val="center"/>
          </w:tcPr>
          <w:p w:rsidR="00000000" w:rsidDel="00000000" w:rsidP="00000000" w:rsidRDefault="00000000" w:rsidRPr="00000000" w14:paraId="00000310">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Коносов Сергей Николаевич</w:t>
            </w:r>
          </w:p>
        </w:tc>
        <w:tc>
          <w:tcPr>
            <w:shd w:fill="auto" w:val="clear"/>
            <w:vAlign w:val="center"/>
          </w:tcPr>
          <w:p w:rsidR="00000000" w:rsidDel="00000000" w:rsidP="00000000" w:rsidRDefault="00000000" w:rsidRPr="00000000" w14:paraId="0000031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1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1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w:t>
            </w:r>
          </w:p>
        </w:tc>
      </w:tr>
      <w:tr>
        <w:trPr>
          <w:cantSplit w:val="0"/>
          <w:trHeight w:val="525" w:hRule="atLeast"/>
          <w:tblHeader w:val="0"/>
        </w:trPr>
        <w:tc>
          <w:tcPr>
            <w:gridSpan w:val="2"/>
            <w:vAlign w:val="center"/>
          </w:tcPr>
          <w:p w:rsidR="00000000" w:rsidDel="00000000" w:rsidP="00000000" w:rsidRDefault="00000000" w:rsidRPr="00000000" w14:paraId="00000316">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Конюхов Александр Владимирович</w:t>
            </w:r>
          </w:p>
        </w:tc>
        <w:tc>
          <w:tcPr>
            <w:shd w:fill="auto" w:val="clear"/>
            <w:vAlign w:val="center"/>
          </w:tcPr>
          <w:p w:rsidR="00000000" w:rsidDel="00000000" w:rsidP="00000000" w:rsidRDefault="00000000" w:rsidRPr="00000000" w14:paraId="0000031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1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1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1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w:t>
            </w:r>
          </w:p>
        </w:tc>
      </w:tr>
      <w:tr>
        <w:trPr>
          <w:cantSplit w:val="0"/>
          <w:trHeight w:val="525" w:hRule="atLeast"/>
          <w:tblHeader w:val="0"/>
        </w:trPr>
        <w:tc>
          <w:tcPr>
            <w:gridSpan w:val="2"/>
            <w:vAlign w:val="center"/>
          </w:tcPr>
          <w:p w:rsidR="00000000" w:rsidDel="00000000" w:rsidP="00000000" w:rsidRDefault="00000000" w:rsidRPr="00000000" w14:paraId="0000031C">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Коротков Сергей Сергеевич</w:t>
            </w:r>
          </w:p>
        </w:tc>
        <w:tc>
          <w:tcPr>
            <w:shd w:fill="auto" w:val="clear"/>
            <w:vAlign w:val="center"/>
          </w:tcPr>
          <w:p w:rsidR="00000000" w:rsidDel="00000000" w:rsidP="00000000" w:rsidRDefault="00000000" w:rsidRPr="00000000" w14:paraId="0000031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1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2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2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14/13(1)</w:t>
            </w:r>
          </w:p>
        </w:tc>
      </w:tr>
      <w:tr>
        <w:trPr>
          <w:cantSplit w:val="0"/>
          <w:trHeight w:val="525" w:hRule="atLeast"/>
          <w:tblHeader w:val="0"/>
        </w:trPr>
        <w:tc>
          <w:tcPr>
            <w:gridSpan w:val="2"/>
            <w:vAlign w:val="center"/>
          </w:tcPr>
          <w:p w:rsidR="00000000" w:rsidDel="00000000" w:rsidP="00000000" w:rsidRDefault="00000000" w:rsidRPr="00000000" w14:paraId="00000322">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Медведев Сергей Николаевич</w:t>
            </w:r>
          </w:p>
        </w:tc>
        <w:tc>
          <w:tcPr>
            <w:shd w:fill="auto" w:val="clear"/>
            <w:vAlign w:val="center"/>
          </w:tcPr>
          <w:p w:rsidR="00000000" w:rsidDel="00000000" w:rsidP="00000000" w:rsidRDefault="00000000" w:rsidRPr="00000000" w14:paraId="0000032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2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2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2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r>
      <w:tr>
        <w:trPr>
          <w:cantSplit w:val="0"/>
          <w:trHeight w:val="525" w:hRule="atLeast"/>
          <w:tblHeader w:val="0"/>
        </w:trPr>
        <w:tc>
          <w:tcPr>
            <w:gridSpan w:val="2"/>
            <w:vAlign w:val="center"/>
          </w:tcPr>
          <w:p w:rsidR="00000000" w:rsidDel="00000000" w:rsidP="00000000" w:rsidRDefault="00000000" w:rsidRPr="00000000" w14:paraId="00000328">
            <w:pPr>
              <w:tabs>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Озар Игорь Яковлевич</w:t>
            </w:r>
          </w:p>
        </w:tc>
        <w:tc>
          <w:tcPr>
            <w:shd w:fill="auto" w:val="clear"/>
            <w:vAlign w:val="center"/>
          </w:tcPr>
          <w:p w:rsidR="00000000" w:rsidDel="00000000" w:rsidP="00000000" w:rsidRDefault="00000000" w:rsidRPr="00000000" w14:paraId="0000032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2B">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2C">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2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r>
      <w:tr>
        <w:trPr>
          <w:cantSplit w:val="0"/>
          <w:trHeight w:val="525" w:hRule="atLeast"/>
          <w:tblHeader w:val="0"/>
        </w:trPr>
        <w:tc>
          <w:tcPr>
            <w:gridSpan w:val="2"/>
            <w:vAlign w:val="center"/>
          </w:tcPr>
          <w:p w:rsidR="00000000" w:rsidDel="00000000" w:rsidP="00000000" w:rsidRDefault="00000000" w:rsidRPr="00000000" w14:paraId="0000032E">
            <w:pPr>
              <w:tabs>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Олейник Игорь Николаевич</w:t>
            </w:r>
          </w:p>
        </w:tc>
        <w:tc>
          <w:tcPr>
            <w:shd w:fill="auto" w:val="clear"/>
            <w:vAlign w:val="center"/>
          </w:tcPr>
          <w:p w:rsidR="00000000" w:rsidDel="00000000" w:rsidP="00000000" w:rsidRDefault="00000000" w:rsidRPr="00000000" w14:paraId="00000330">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3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3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3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0"/>
          <w:trHeight w:val="525" w:hRule="atLeast"/>
          <w:tblHeader w:val="0"/>
        </w:trPr>
        <w:tc>
          <w:tcPr>
            <w:gridSpan w:val="2"/>
            <w:vAlign w:val="center"/>
          </w:tcPr>
          <w:p w:rsidR="00000000" w:rsidDel="00000000" w:rsidP="00000000" w:rsidRDefault="00000000" w:rsidRPr="00000000" w14:paraId="0000033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Савицких Николай Владимирович</w:t>
            </w:r>
          </w:p>
        </w:tc>
        <w:tc>
          <w:tcPr>
            <w:shd w:fill="auto" w:val="clear"/>
            <w:vAlign w:val="center"/>
          </w:tcPr>
          <w:p w:rsidR="00000000" w:rsidDel="00000000" w:rsidP="00000000" w:rsidRDefault="00000000" w:rsidRPr="00000000" w14:paraId="0000033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3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3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3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r>
      <w:tr>
        <w:trPr>
          <w:cantSplit w:val="0"/>
          <w:trHeight w:val="525" w:hRule="atLeast"/>
          <w:tblHeader w:val="0"/>
        </w:trPr>
        <w:tc>
          <w:tcPr>
            <w:gridSpan w:val="2"/>
            <w:vAlign w:val="center"/>
          </w:tcPr>
          <w:p w:rsidR="00000000" w:rsidDel="00000000" w:rsidP="00000000" w:rsidRDefault="00000000" w:rsidRPr="00000000" w14:paraId="0000033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Тарасов Юрий Михайлович</w:t>
            </w:r>
          </w:p>
        </w:tc>
        <w:tc>
          <w:tcPr>
            <w:shd w:fill="auto" w:val="clear"/>
            <w:vAlign w:val="center"/>
          </w:tcPr>
          <w:p w:rsidR="00000000" w:rsidDel="00000000" w:rsidP="00000000" w:rsidRDefault="00000000" w:rsidRPr="00000000" w14:paraId="0000033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3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3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3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14/13</w:t>
            </w:r>
          </w:p>
        </w:tc>
      </w:tr>
      <w:tr>
        <w:trPr>
          <w:cantSplit w:val="0"/>
          <w:trHeight w:val="525" w:hRule="atLeast"/>
          <w:tblHeader w:val="0"/>
        </w:trPr>
        <w:tc>
          <w:tcPr>
            <w:gridSpan w:val="2"/>
            <w:vAlign w:val="center"/>
          </w:tcPr>
          <w:p w:rsidR="00000000" w:rsidDel="00000000" w:rsidP="00000000" w:rsidRDefault="00000000" w:rsidRPr="00000000" w14:paraId="00000340">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Туляков Александр Владимирович</w:t>
            </w:r>
          </w:p>
        </w:tc>
        <w:tc>
          <w:tcPr>
            <w:shd w:fill="auto" w:val="clear"/>
            <w:vAlign w:val="center"/>
          </w:tcPr>
          <w:p w:rsidR="00000000" w:rsidDel="00000000" w:rsidP="00000000" w:rsidRDefault="00000000" w:rsidRPr="00000000" w14:paraId="0000034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43">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44">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4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r>
      <w:tr>
        <w:trPr>
          <w:cantSplit w:val="0"/>
          <w:trHeight w:val="525" w:hRule="atLeast"/>
          <w:tblHeader w:val="0"/>
        </w:trPr>
        <w:tc>
          <w:tcPr>
            <w:gridSpan w:val="2"/>
            <w:vAlign w:val="center"/>
          </w:tcPr>
          <w:p w:rsidR="00000000" w:rsidDel="00000000" w:rsidP="00000000" w:rsidRDefault="00000000" w:rsidRPr="00000000" w14:paraId="00000346">
            <w:pPr>
              <w:tabs>
                <w:tab w:val="left" w:pos="0"/>
                <w:tab w:val="left" w:pos="34"/>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Тумасов Дмитрий Михайлович</w:t>
            </w:r>
          </w:p>
        </w:tc>
        <w:tc>
          <w:tcPr>
            <w:shd w:fill="auto" w:val="clear"/>
            <w:vAlign w:val="center"/>
          </w:tcPr>
          <w:p w:rsidR="00000000" w:rsidDel="00000000" w:rsidP="00000000" w:rsidRDefault="00000000" w:rsidRPr="00000000" w14:paraId="0000034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4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4A">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4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0"/>
          <w:trHeight w:val="606" w:hRule="atLeast"/>
          <w:tblHeader w:val="0"/>
        </w:trPr>
        <w:tc>
          <w:tcPr>
            <w:gridSpan w:val="2"/>
            <w:vAlign w:val="center"/>
          </w:tcPr>
          <w:p w:rsidR="00000000" w:rsidDel="00000000" w:rsidP="00000000" w:rsidRDefault="00000000" w:rsidRPr="00000000" w14:paraId="0000034C">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Ярковой Сергей Владимирович</w:t>
            </w:r>
          </w:p>
        </w:tc>
        <w:tc>
          <w:tcPr>
            <w:vAlign w:val="center"/>
          </w:tcPr>
          <w:p w:rsidR="00000000" w:rsidDel="00000000" w:rsidP="00000000" w:rsidRDefault="00000000" w:rsidRPr="00000000" w14:paraId="0000034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4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5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3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w:t>
            </w:r>
          </w:p>
        </w:tc>
      </w:tr>
      <w:tr>
        <w:trPr>
          <w:cantSplit w:val="0"/>
          <w:trHeight w:val="606" w:hRule="atLeast"/>
          <w:tblHeader w:val="0"/>
        </w:trPr>
        <w:tc>
          <w:tcPr>
            <w:vAlign w:val="center"/>
          </w:tcPr>
          <w:p w:rsidR="00000000" w:rsidDel="00000000" w:rsidP="00000000" w:rsidRDefault="00000000" w:rsidRPr="00000000" w14:paraId="00000352">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tl w:val="0"/>
              </w:rPr>
            </w:r>
          </w:p>
        </w:tc>
        <w:tc>
          <w:tcPr>
            <w:gridSpan w:val="5"/>
            <w:vAlign w:val="center"/>
          </w:tcPr>
          <w:p w:rsidR="00000000" w:rsidDel="00000000" w:rsidP="00000000" w:rsidRDefault="00000000" w:rsidRPr="00000000" w14:paraId="0000035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в таблице, представленные в формате "5/3(1)", означают, что директор мог принять участие в пяти заседаниях совета директоров, лично принял участие в трех заседаниях, а еще на одно направил свое письменное мнение. Если количество заседаний, в которых директор мог принять участие, равно количеству заседаний, в которых директор принял участие, это означает, что директор активно участвовал в работе совета директоров</w:t>
            </w:r>
          </w:p>
        </w:tc>
      </w:tr>
    </w:tbl>
    <w:p w:rsidR="00000000" w:rsidDel="00000000" w:rsidP="00000000" w:rsidRDefault="00000000" w:rsidRPr="00000000" w14:paraId="0000035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Специализированные комитеты при Совете директоров</w:t>
      </w:r>
    </w:p>
    <w:p w:rsidR="00000000" w:rsidDel="00000000" w:rsidP="00000000" w:rsidRDefault="00000000" w:rsidRPr="00000000" w14:paraId="0000035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с 01 января 2017 года до проведения годового Общего собрания акционеров Общества (дата проведения 09 июня 2017 года, протокол №43 от 13 июня 2017 года) специализированные комитеты Совета директоров Общества действовали в составе, избранном на заседании Совета директоров (дата проведения 23 сентября 2016 года, протокол №153 от 26 сентября 2016 года).</w:t>
      </w:r>
    </w:p>
    <w:p w:rsidR="00000000" w:rsidDel="00000000" w:rsidP="00000000" w:rsidRDefault="00000000" w:rsidRPr="00000000" w14:paraId="0000035A">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Комитет по стратегическому развитию и планированию</w:t>
      </w:r>
    </w:p>
    <w:p w:rsidR="00000000" w:rsidDel="00000000" w:rsidP="00000000" w:rsidRDefault="00000000" w:rsidRPr="00000000" w14:paraId="0000035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Председатель комитета: Слюсарь Юрий Борисович</w:t>
      </w:r>
    </w:p>
    <w:p w:rsidR="00000000" w:rsidDel="00000000" w:rsidP="00000000" w:rsidRDefault="00000000" w:rsidRPr="00000000" w14:paraId="0000035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комитета: Бобрышев Александр Петрович, Герасимов Сергей Владимирович, Туляков Александр Владимирович, Озар Игорь Яковлевич, Конюхов Александр Владимирович.</w:t>
      </w:r>
    </w:p>
    <w:p w:rsidR="00000000" w:rsidDel="00000000" w:rsidP="00000000" w:rsidRDefault="00000000" w:rsidRPr="00000000" w14:paraId="0000035D">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Комитет по бюджету</w:t>
      </w:r>
      <w:r w:rsidDel="00000000" w:rsidR="00000000" w:rsidRPr="00000000">
        <w:rPr>
          <w:rtl w:val="0"/>
        </w:rPr>
      </w:r>
    </w:p>
    <w:p w:rsidR="00000000" w:rsidDel="00000000" w:rsidP="00000000" w:rsidRDefault="00000000" w:rsidRPr="00000000" w14:paraId="0000035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Председатель комитета: Демидов Алексей Владимирович</w:t>
      </w:r>
    </w:p>
    <w:p w:rsidR="00000000" w:rsidDel="00000000" w:rsidP="00000000" w:rsidRDefault="00000000" w:rsidRPr="00000000" w14:paraId="0000035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комитета: Каштанов Юрий Дмитриевич, Богатиков Сергей Анатольевич, Брагин Игорь Владимирович, Бурых Валерий Михайлович, Коротков Сергей Сергеевич.</w:t>
      </w:r>
    </w:p>
    <w:p w:rsidR="00000000" w:rsidDel="00000000" w:rsidP="00000000" w:rsidRDefault="00000000" w:rsidRPr="00000000" w14:paraId="00000360">
      <w:pPr>
        <w:widowControl w:val="0"/>
        <w:spacing w:after="0" w:before="24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Комитет по аудиту</w:t>
      </w:r>
      <w:r w:rsidDel="00000000" w:rsidR="00000000" w:rsidRPr="00000000">
        <w:rPr>
          <w:rtl w:val="0"/>
        </w:rPr>
      </w:r>
    </w:p>
    <w:p w:rsidR="00000000" w:rsidDel="00000000" w:rsidP="00000000" w:rsidRDefault="00000000" w:rsidRPr="00000000" w14:paraId="0000036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Председатель комитета: Елисеев Дмитрий Анатольевич</w:t>
      </w:r>
    </w:p>
    <w:p w:rsidR="00000000" w:rsidDel="00000000" w:rsidP="00000000" w:rsidRDefault="00000000" w:rsidRPr="00000000" w14:paraId="0000036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комитета: Малета Елена Викторовна, Пронин Павел Владимирович, Полетаев Константин Сергеевич.</w:t>
      </w:r>
    </w:p>
    <w:p w:rsidR="00000000" w:rsidDel="00000000" w:rsidP="00000000" w:rsidRDefault="00000000" w:rsidRPr="00000000" w14:paraId="00000363">
      <w:pPr>
        <w:widowControl w:val="0"/>
        <w:spacing w:after="0" w:before="24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Комитет по кадрам и вознаграждениям</w:t>
      </w:r>
      <w:r w:rsidDel="00000000" w:rsidR="00000000" w:rsidRPr="00000000">
        <w:rPr>
          <w:rtl w:val="0"/>
        </w:rPr>
      </w:r>
    </w:p>
    <w:p w:rsidR="00000000" w:rsidDel="00000000" w:rsidP="00000000" w:rsidRDefault="00000000" w:rsidRPr="00000000" w14:paraId="0000036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Председатель комитета: Бобрышев Александр Петрович</w:t>
      </w:r>
    </w:p>
    <w:p w:rsidR="00000000" w:rsidDel="00000000" w:rsidP="00000000" w:rsidRDefault="00000000" w:rsidRPr="00000000" w14:paraId="00000365">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комитета: Елисеев Дмитрий Анатольевич, Коротков Сергей Сергеевич, Тарасов Юрий Михайлович.</w:t>
      </w:r>
    </w:p>
    <w:p w:rsidR="00000000" w:rsidDel="00000000" w:rsidP="00000000" w:rsidRDefault="00000000" w:rsidRPr="00000000" w14:paraId="00000366">
      <w:pPr>
        <w:widowControl w:val="0"/>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Положения о комитетах Совета директоров утверждены решением Совета директоров Общества (дата проведения 25 июля 2012 года, протокол № 60 от 27 июля 2012 года).</w:t>
      </w:r>
    </w:p>
    <w:p w:rsidR="00000000" w:rsidDel="00000000" w:rsidP="00000000" w:rsidRDefault="00000000" w:rsidRPr="00000000" w14:paraId="00000367">
      <w:pPr>
        <w:spacing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работы  специализированных комитетов Совета директоров Общества заседаний не проводилось.</w:t>
      </w:r>
    </w:p>
    <w:p w:rsidR="00000000" w:rsidDel="00000000" w:rsidP="00000000" w:rsidRDefault="00000000" w:rsidRPr="00000000" w14:paraId="00000368">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проведения  годового Общего собрания акционеров Общества (дата проведения 09 июня 2017 года, протокол №43 от 13 июня 2017 года) и избрания Совета директоров Общества в новом составе специализированные комитеты Совета директоров не сформированы.</w:t>
      </w:r>
    </w:p>
    <w:p w:rsidR="00000000" w:rsidDel="00000000" w:rsidP="00000000" w:rsidRDefault="00000000" w:rsidRPr="00000000" w14:paraId="00000369">
      <w:pPr>
        <w:widowControl w:val="0"/>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A">
      <w:pPr>
        <w:widowControl w:val="0"/>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numPr>
          <w:ilvl w:val="0"/>
          <w:numId w:val="72"/>
        </w:numPr>
        <w:spacing w:after="0" w:lineRule="auto"/>
        <w:ind w:left="0" w:firstLine="709"/>
        <w:jc w:val="both"/>
        <w:rPr>
          <w:color w:val="4f81bd"/>
        </w:rPr>
      </w:pPr>
      <w:bookmarkStart w:colFirst="0" w:colLast="0" w:name="_4d34og8" w:id="8"/>
      <w:bookmarkEnd w:id="8"/>
      <w:r w:rsidDel="00000000" w:rsidR="00000000" w:rsidRPr="00000000">
        <w:rPr>
          <w:rFonts w:ascii="Times New Roman" w:cs="Times New Roman" w:eastAsia="Times New Roman" w:hAnsi="Times New Roman"/>
          <w:b w:val="1"/>
          <w:color w:val="4f81bd"/>
          <w:sz w:val="28"/>
          <w:szCs w:val="28"/>
          <w:rtl w:val="0"/>
        </w:rPr>
        <w:t xml:space="preserve">Генеральный директор Общества</w:t>
      </w:r>
    </w:p>
    <w:p w:rsidR="00000000" w:rsidDel="00000000" w:rsidP="00000000" w:rsidRDefault="00000000" w:rsidRPr="00000000" w14:paraId="0000036C">
      <w:pPr>
        <w:widowControl w:val="0"/>
        <w:spacing w:after="0" w:before="240" w:lineRule="auto"/>
        <w:ind w:firstLine="709"/>
        <w:jc w:val="both"/>
        <w:rPr>
          <w:rFonts w:ascii="Times New Roman" w:cs="Times New Roman" w:eastAsia="Times New Roman" w:hAnsi="Times New Roman"/>
          <w:sz w:val="24"/>
          <w:szCs w:val="24"/>
        </w:rPr>
      </w:pPr>
      <w:bookmarkStart w:colFirst="0" w:colLast="0" w:name="_2s8eyo1" w:id="9"/>
      <w:bookmarkEnd w:id="9"/>
      <w:r w:rsidDel="00000000" w:rsidR="00000000" w:rsidRPr="00000000">
        <w:rPr>
          <w:rFonts w:ascii="Times New Roman" w:cs="Times New Roman" w:eastAsia="Times New Roman" w:hAnsi="Times New Roman"/>
          <w:b w:val="1"/>
          <w:sz w:val="24"/>
          <w:szCs w:val="24"/>
          <w:rtl w:val="0"/>
        </w:rPr>
        <w:t xml:space="preserve">Генеральный директор Общества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6D">
      <w:pPr>
        <w:widowControl w:val="0"/>
        <w:spacing w:after="12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Конюхов Александр Владимирович</w:t>
      </w:r>
    </w:p>
    <w:p w:rsidR="00000000" w:rsidDel="00000000" w:rsidP="00000000" w:rsidRDefault="00000000" w:rsidRPr="00000000" w14:paraId="0000036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1975 год</w:t>
      </w:r>
    </w:p>
    <w:p w:rsidR="00000000" w:rsidDel="00000000" w:rsidP="00000000" w:rsidRDefault="00000000" w:rsidRPr="00000000" w14:paraId="0000036F">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7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Российский государственный гуманитарный университет (1997г.); специальность - экономист-международник.</w:t>
      </w:r>
    </w:p>
    <w:p w:rsidR="00000000" w:rsidDel="00000000" w:rsidP="00000000" w:rsidRDefault="00000000" w:rsidRPr="00000000" w14:paraId="0000037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7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2016г. - по настоящее время: ПАО «Туполев»,</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4"/>
          <w:szCs w:val="24"/>
          <w:rtl w:val="0"/>
        </w:rPr>
        <w:t xml:space="preserve">генеральный директор.</w:t>
      </w:r>
    </w:p>
    <w:p w:rsidR="00000000" w:rsidDel="00000000" w:rsidP="00000000" w:rsidRDefault="00000000" w:rsidRPr="00000000" w14:paraId="0000037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полномочий: до 29 июня 2019 года.</w:t>
      </w:r>
    </w:p>
    <w:p w:rsidR="00000000" w:rsidDel="00000000" w:rsidP="00000000" w:rsidRDefault="00000000" w:rsidRPr="00000000" w14:paraId="00000374">
      <w:pPr>
        <w:widowControl w:val="0"/>
        <w:spacing w:after="0" w:lineRule="auto"/>
        <w:ind w:firstLine="709"/>
        <w:rPr>
          <w:rFonts w:ascii="Times New Roman" w:cs="Times New Roman" w:eastAsia="Times New Roman" w:hAnsi="Times New Roman"/>
          <w:sz w:val="24"/>
          <w:szCs w:val="24"/>
        </w:rPr>
      </w:pPr>
      <w:bookmarkStart w:colFirst="0" w:colLast="0" w:name="_17dp8vu" w:id="10"/>
      <w:bookmarkEnd w:id="10"/>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75">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7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377">
      <w:pPr>
        <w:widowControl w:val="0"/>
        <w:spacing w:after="0" w:lineRule="auto"/>
        <w:ind w:firstLine="709"/>
        <w:jc w:val="both"/>
        <w:rPr>
          <w:rFonts w:ascii="Times New Roman" w:cs="Times New Roman" w:eastAsia="Times New Roman" w:hAnsi="Times New Roman"/>
          <w:sz w:val="24"/>
          <w:szCs w:val="24"/>
        </w:rPr>
      </w:pPr>
      <w:bookmarkStart w:colFirst="0" w:colLast="0" w:name="_3rdcrjn" w:id="11"/>
      <w:bookmarkEnd w:id="11"/>
      <w:r w:rsidDel="00000000" w:rsidR="00000000" w:rsidRPr="00000000">
        <w:rPr>
          <w:rFonts w:ascii="Times New Roman" w:cs="Times New Roman" w:eastAsia="Times New Roman" w:hAnsi="Times New Roman"/>
          <w:sz w:val="24"/>
          <w:szCs w:val="24"/>
          <w:rtl w:val="0"/>
        </w:rPr>
        <w:t xml:space="preserve">Положение о единоличном исполнительном органе Общества утверждено решением внеочередного Общего собрания акционеров Общества (дата проведения 24 марта 2014 года, протокол №28 от 24 марта 2014 года).</w:t>
      </w:r>
    </w:p>
    <w:p w:rsidR="00000000" w:rsidDel="00000000" w:rsidP="00000000" w:rsidRDefault="00000000" w:rsidRPr="00000000" w14:paraId="00000378">
      <w:pPr>
        <w:widowControl w:val="0"/>
        <w:spacing w:after="0" w:lineRule="auto"/>
        <w:ind w:firstLine="709"/>
        <w:jc w:val="both"/>
        <w:rPr>
          <w:rFonts w:ascii="Times New Roman" w:cs="Times New Roman" w:eastAsia="Times New Roman" w:hAnsi="Times New Roman"/>
          <w:sz w:val="24"/>
          <w:szCs w:val="24"/>
        </w:rPr>
      </w:pPr>
      <w:bookmarkStart w:colFirst="0" w:colLast="0" w:name="_26in1rg" w:id="12"/>
      <w:bookmarkEnd w:id="12"/>
      <w:r w:rsidDel="00000000" w:rsidR="00000000" w:rsidRPr="00000000">
        <w:rPr>
          <w:rFonts w:ascii="Times New Roman" w:cs="Times New Roman" w:eastAsia="Times New Roman" w:hAnsi="Times New Roman"/>
          <w:sz w:val="24"/>
          <w:szCs w:val="24"/>
          <w:rtl w:val="0"/>
        </w:rPr>
        <w:t xml:space="preserve">По имеющейся в Обществе информации за отчетный период 2017 года генеральным директором Общества сделок по приобретению или отчуждению акций Общества, не совершалось.</w:t>
      </w:r>
    </w:p>
    <w:p w:rsidR="00000000" w:rsidDel="00000000" w:rsidP="00000000" w:rsidRDefault="00000000" w:rsidRPr="00000000" w14:paraId="00000379">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Информация о размере вознаграждений и компенсаций, выплачиваемых лицам, входящим в органы управления Общества</w:t>
      </w:r>
    </w:p>
    <w:p w:rsidR="00000000" w:rsidDel="00000000" w:rsidP="00000000" w:rsidRDefault="00000000" w:rsidRPr="00000000" w14:paraId="0000037A">
      <w:pPr>
        <w:widowControl w:val="0"/>
        <w:spacing w:after="0" w:lineRule="auto"/>
        <w:ind w:firstLine="709"/>
        <w:jc w:val="both"/>
        <w:rPr>
          <w:rFonts w:ascii="Times New Roman" w:cs="Times New Roman" w:eastAsia="Times New Roman" w:hAnsi="Times New Roman"/>
          <w:sz w:val="24"/>
          <w:szCs w:val="24"/>
        </w:rPr>
      </w:pPr>
      <w:bookmarkStart w:colFirst="0" w:colLast="0" w:name="_lnxbz9" w:id="13"/>
      <w:bookmarkEnd w:id="13"/>
      <w:r w:rsidDel="00000000" w:rsidR="00000000" w:rsidRPr="00000000">
        <w:rPr>
          <w:rFonts w:ascii="Times New Roman" w:cs="Times New Roman" w:eastAsia="Times New Roman" w:hAnsi="Times New Roman"/>
          <w:sz w:val="24"/>
          <w:szCs w:val="24"/>
          <w:rtl w:val="0"/>
        </w:rPr>
        <w:t xml:space="preserve">Вознаграждение генерального директора Общества определяется условиями Трудового договора, утвержденного Советом директоров Общества, и Положением о вознаграждении Генерального директора (единоличного исполнительного органа) ПАО «Туполев» в новой редакции, утвержденным решением Совета директоров Общества (дата проведения 14 ноября 2017 года, протокол №171 от 15 ноября 2017 года).</w:t>
      </w:r>
    </w:p>
    <w:p w:rsidR="00000000" w:rsidDel="00000000" w:rsidP="00000000" w:rsidRDefault="00000000" w:rsidRPr="00000000" w14:paraId="0000037B">
      <w:pPr>
        <w:widowControl w:val="0"/>
        <w:spacing w:after="0" w:lineRule="auto"/>
        <w:ind w:firstLine="709"/>
        <w:jc w:val="both"/>
        <w:rPr>
          <w:rFonts w:ascii="Times New Roman" w:cs="Times New Roman" w:eastAsia="Times New Roman" w:hAnsi="Times New Roman"/>
          <w:sz w:val="24"/>
          <w:szCs w:val="24"/>
        </w:rPr>
      </w:pPr>
      <w:bookmarkStart w:colFirst="0" w:colLast="0" w:name="_35nkun2" w:id="14"/>
      <w:bookmarkEnd w:id="14"/>
      <w:r w:rsidDel="00000000" w:rsidR="00000000" w:rsidRPr="00000000">
        <w:rPr>
          <w:rFonts w:ascii="Times New Roman" w:cs="Times New Roman" w:eastAsia="Times New Roman" w:hAnsi="Times New Roman"/>
          <w:sz w:val="24"/>
          <w:szCs w:val="24"/>
          <w:rtl w:val="0"/>
        </w:rPr>
        <w:t xml:space="preserve">Советом директоров Общества утверждена система ключевых показателей эффективности единоличного исполнительного органа Общества, направленная на стимулирование выполнения производственной программы и достижения Обществом стратегических целей деятельности и обеспечивающая увязку вознаграждения руководства Общества с достижением целевых показателей деятельности.</w:t>
      </w:r>
    </w:p>
    <w:p w:rsidR="00000000" w:rsidDel="00000000" w:rsidP="00000000" w:rsidRDefault="00000000" w:rsidRPr="00000000" w14:paraId="0000037C">
      <w:pPr>
        <w:widowControl w:val="0"/>
        <w:spacing w:after="0" w:lineRule="auto"/>
        <w:ind w:firstLine="709"/>
        <w:jc w:val="both"/>
        <w:rPr>
          <w:rFonts w:ascii="Times New Roman" w:cs="Times New Roman" w:eastAsia="Times New Roman" w:hAnsi="Times New Roman"/>
          <w:sz w:val="24"/>
          <w:szCs w:val="24"/>
        </w:rPr>
      </w:pPr>
      <w:bookmarkStart w:colFirst="0" w:colLast="0" w:name="_1ksv4uv" w:id="15"/>
      <w:bookmarkEnd w:id="15"/>
      <w:r w:rsidDel="00000000" w:rsidR="00000000" w:rsidRPr="00000000">
        <w:rPr>
          <w:rFonts w:ascii="Times New Roman" w:cs="Times New Roman" w:eastAsia="Times New Roman" w:hAnsi="Times New Roman"/>
          <w:sz w:val="24"/>
          <w:szCs w:val="24"/>
          <w:rtl w:val="0"/>
        </w:rPr>
        <w:t xml:space="preserve">Перечень ключевых показателей эффективности деятельности единоличного исполнительного органа Общества и их целевые значения соответствуют общим ключевым показателям эффективности Общества, определенным Положением о ключевых показателях эффективности Общества, утвержденным Советом директоров Общества (дата проведения 16 июля 2015 года, протокол №120 от 17 июля 2015 года).</w:t>
      </w:r>
    </w:p>
    <w:p w:rsidR="00000000" w:rsidDel="00000000" w:rsidP="00000000" w:rsidRDefault="00000000" w:rsidRPr="00000000" w14:paraId="0000037D">
      <w:pPr>
        <w:widowControl w:val="0"/>
        <w:spacing w:after="0" w:lineRule="auto"/>
        <w:ind w:firstLine="709"/>
        <w:jc w:val="both"/>
        <w:rPr>
          <w:rFonts w:ascii="Times New Roman" w:cs="Times New Roman" w:eastAsia="Times New Roman" w:hAnsi="Times New Roman"/>
          <w:sz w:val="24"/>
          <w:szCs w:val="24"/>
        </w:rPr>
      </w:pPr>
      <w:bookmarkStart w:colFirst="0" w:colLast="0" w:name="_44sinio" w:id="16"/>
      <w:bookmarkEnd w:id="16"/>
      <w:r w:rsidDel="00000000" w:rsidR="00000000" w:rsidRPr="00000000">
        <w:rPr>
          <w:rFonts w:ascii="Times New Roman" w:cs="Times New Roman" w:eastAsia="Times New Roman" w:hAnsi="Times New Roman"/>
          <w:sz w:val="24"/>
          <w:szCs w:val="24"/>
          <w:rtl w:val="0"/>
        </w:rPr>
        <w:t xml:space="preserve">По результатам оценки достижения целевых значений ключевых показателей эффективности за отчетный период по решению Совета директоров Общества генеральному директору Общества может быть выплачено денежное вознаграждение (негарантированная премия).</w:t>
      </w:r>
    </w:p>
    <w:p w:rsidR="00000000" w:rsidDel="00000000" w:rsidP="00000000" w:rsidRDefault="00000000" w:rsidRPr="00000000" w14:paraId="0000037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Вознаграждения и компенсации членам Совета директоров Общества выплачиваются из прибыли по решению Общего собрания акционеров Общества по представленным предложениям Совета директоров Общества.</w:t>
      </w:r>
    </w:p>
    <w:p w:rsidR="00000000" w:rsidDel="00000000" w:rsidP="00000000" w:rsidRDefault="00000000" w:rsidRPr="00000000" w14:paraId="0000037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решениям Общих собраний акционеров Общества за отчетный период 2017 года вознаграждения членам Совета директоров не выплачивались.</w:t>
      </w:r>
    </w:p>
    <w:p w:rsidR="00000000" w:rsidDel="00000000" w:rsidP="00000000" w:rsidRDefault="00000000" w:rsidRPr="00000000" w14:paraId="0000038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Положение о вознаграждении членов Совета директоров Общества не утверждено.</w:t>
      </w:r>
    </w:p>
    <w:p w:rsidR="00000000" w:rsidDel="00000000" w:rsidP="00000000" w:rsidRDefault="00000000" w:rsidRPr="00000000" w14:paraId="00000381">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spacing w:after="0" w:before="240" w:line="276" w:lineRule="auto"/>
        <w:ind w:left="0" w:right="0" w:firstLine="709"/>
        <w:jc w:val="left"/>
        <w:rPr>
          <w:rFonts w:ascii="Times New Roman" w:cs="Times New Roman" w:eastAsia="Times New Roman" w:hAnsi="Times New Roman"/>
          <w:b w:val="1"/>
          <w:i w:val="0"/>
          <w:smallCaps w:val="0"/>
          <w:strike w:val="0"/>
          <w:color w:val="4f81bd"/>
          <w:sz w:val="28"/>
          <w:szCs w:val="28"/>
          <w:u w:val="none"/>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Ревизионная комиссия Общества</w:t>
      </w:r>
    </w:p>
    <w:p w:rsidR="00000000" w:rsidDel="00000000" w:rsidP="00000000" w:rsidRDefault="00000000" w:rsidRPr="00000000" w14:paraId="00000382">
      <w:pPr>
        <w:widowControl w:val="0"/>
        <w:spacing w:after="0" w:lineRule="auto"/>
        <w:ind w:firstLine="709"/>
        <w:jc w:val="both"/>
        <w:rPr>
          <w:rFonts w:ascii="Times New Roman" w:cs="Times New Roman" w:eastAsia="Times New Roman" w:hAnsi="Times New Roman"/>
          <w:sz w:val="24"/>
          <w:szCs w:val="24"/>
        </w:rPr>
      </w:pPr>
      <w:bookmarkStart w:colFirst="0" w:colLast="0" w:name="_z337ya" w:id="18"/>
      <w:bookmarkEnd w:id="18"/>
      <w:r w:rsidDel="00000000" w:rsidR="00000000" w:rsidRPr="00000000">
        <w:rPr>
          <w:rFonts w:ascii="Times New Roman" w:cs="Times New Roman" w:eastAsia="Times New Roman" w:hAnsi="Times New Roman"/>
          <w:sz w:val="24"/>
          <w:szCs w:val="24"/>
          <w:rtl w:val="0"/>
        </w:rPr>
        <w:t xml:space="preserve">Компетенция Ревизионной комиссии Общества определена в соответствии с Федеральным законом «Об акционерных обществах» и Уставом Общества.</w:t>
      </w:r>
    </w:p>
    <w:p w:rsidR="00000000" w:rsidDel="00000000" w:rsidP="00000000" w:rsidRDefault="00000000" w:rsidRPr="00000000" w14:paraId="0000038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с 01 января 2017 года по 26 января 2017 года Ревизионная комиссия Общества действовала в составе, избранном на годовом Общем собрании акционеров Общества (10 июня 2016 года, протокол №39 от 14 июня 2016 года).</w:t>
      </w:r>
    </w:p>
    <w:p w:rsidR="00000000" w:rsidDel="00000000" w:rsidP="00000000" w:rsidRDefault="00000000" w:rsidRPr="00000000" w14:paraId="0000038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с 27 января 2017 года до проведения годового Общего собрания акционеров Общества (дата проведения 09 июня 2017 года, протокол №43 от 13 июня 2017 года) Ревизионная комиссия Общества действовала в составе, избранном внеочередным Общим собранием акционеров Общества (27 января 2017 года, протокол №41 от 30 января 2017 года).</w:t>
      </w:r>
    </w:p>
    <w:p w:rsidR="00000000" w:rsidDel="00000000" w:rsidP="00000000" w:rsidRDefault="00000000" w:rsidRPr="00000000" w14:paraId="00000385">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годовом Общем собрании акционеров Общества Ревизионная комиссия Общества избрана в новом составе (дата проведения 09 июня 2017 года, протокол №43 от 13 июня 2017 года).</w:t>
      </w:r>
    </w:p>
    <w:p w:rsidR="00000000" w:rsidDel="00000000" w:rsidP="00000000" w:rsidRDefault="00000000" w:rsidRPr="00000000" w14:paraId="00000386">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Состав Ревизионной комиссии Общества в отчетном периоде 2017 года</w:t>
      </w:r>
    </w:p>
    <w:tbl>
      <w:tblPr>
        <w:tblStyle w:val="Table13"/>
        <w:tblW w:w="969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16"/>
        <w:gridCol w:w="3260"/>
        <w:gridCol w:w="3119"/>
        <w:tblGridChange w:id="0">
          <w:tblGrid>
            <w:gridCol w:w="3316"/>
            <w:gridCol w:w="3260"/>
            <w:gridCol w:w="3119"/>
          </w:tblGrid>
        </w:tblGridChange>
      </w:tblGrid>
      <w:tr>
        <w:trPr>
          <w:cantSplit w:val="0"/>
          <w:trHeight w:val="525" w:hRule="atLeast"/>
          <w:tblHeader w:val="0"/>
        </w:trPr>
        <w:tc>
          <w:tcPr>
            <w:shd w:fill="dbe5f1" w:val="clear"/>
            <w:vAlign w:val="center"/>
          </w:tcPr>
          <w:p w:rsidR="00000000" w:rsidDel="00000000" w:rsidP="00000000" w:rsidRDefault="00000000" w:rsidRPr="00000000" w14:paraId="00000387">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период с 01.01.2017г. по 26.01.2017г.</w:t>
            </w:r>
          </w:p>
        </w:tc>
        <w:tc>
          <w:tcPr>
            <w:shd w:fill="dbe5f1" w:val="clear"/>
            <w:vAlign w:val="center"/>
          </w:tcPr>
          <w:p w:rsidR="00000000" w:rsidDel="00000000" w:rsidP="00000000" w:rsidRDefault="00000000" w:rsidRPr="00000000" w14:paraId="0000038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период с 27.01.2017г. по 08.06.2017г.</w:t>
            </w:r>
          </w:p>
        </w:tc>
        <w:tc>
          <w:tcPr>
            <w:shd w:fill="dbe5f1" w:val="clear"/>
            <w:vAlign w:val="center"/>
          </w:tcPr>
          <w:p w:rsidR="00000000" w:rsidDel="00000000" w:rsidP="00000000" w:rsidRDefault="00000000" w:rsidRPr="00000000" w14:paraId="0000038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период с 09.06.2017г. по 31.12.2017г.</w:t>
            </w:r>
          </w:p>
        </w:tc>
      </w:tr>
      <w:tr>
        <w:trPr>
          <w:cantSplit w:val="0"/>
          <w:trHeight w:val="525" w:hRule="atLeast"/>
          <w:tblHeader w:val="0"/>
        </w:trPr>
        <w:tc>
          <w:tcPr>
            <w:shd w:fill="auto" w:val="clear"/>
            <w:vAlign w:val="center"/>
          </w:tcPr>
          <w:p w:rsidR="00000000" w:rsidDel="00000000" w:rsidP="00000000" w:rsidRDefault="00000000" w:rsidRPr="00000000" w14:paraId="0000038A">
            <w:pPr>
              <w:jc w:val="center"/>
              <w:rPr>
                <w:sz w:val="24"/>
                <w:szCs w:val="24"/>
              </w:rPr>
            </w:pPr>
            <w:r w:rsidDel="00000000" w:rsidR="00000000" w:rsidRPr="00000000">
              <w:rPr>
                <w:rFonts w:ascii="Times New Roman" w:cs="Times New Roman" w:eastAsia="Times New Roman" w:hAnsi="Times New Roman"/>
                <w:sz w:val="24"/>
                <w:szCs w:val="24"/>
                <w:rtl w:val="0"/>
              </w:rPr>
              <w:t xml:space="preserve">1. Малета Елена Викторовна;</w:t>
            </w:r>
            <w:r w:rsidDel="00000000" w:rsidR="00000000" w:rsidRPr="00000000">
              <w:rPr>
                <w:rtl w:val="0"/>
              </w:rPr>
            </w:r>
          </w:p>
        </w:tc>
        <w:tc>
          <w:tcPr>
            <w:shd w:fill="auto" w:val="clear"/>
            <w:vAlign w:val="center"/>
          </w:tcPr>
          <w:p w:rsidR="00000000" w:rsidDel="00000000" w:rsidP="00000000" w:rsidRDefault="00000000" w:rsidRPr="00000000" w14:paraId="0000038B">
            <w:pPr>
              <w:jc w:val="center"/>
              <w:rPr>
                <w:sz w:val="24"/>
                <w:szCs w:val="24"/>
              </w:rPr>
            </w:pPr>
            <w:r w:rsidDel="00000000" w:rsidR="00000000" w:rsidRPr="00000000">
              <w:rPr>
                <w:rFonts w:ascii="Times New Roman" w:cs="Times New Roman" w:eastAsia="Times New Roman" w:hAnsi="Times New Roman"/>
                <w:sz w:val="24"/>
                <w:szCs w:val="24"/>
                <w:rtl w:val="0"/>
              </w:rPr>
              <w:t xml:space="preserve">1. Малета Елена Викторовна;</w:t>
            </w:r>
            <w:r w:rsidDel="00000000" w:rsidR="00000000" w:rsidRPr="00000000">
              <w:rPr>
                <w:rtl w:val="0"/>
              </w:rPr>
            </w:r>
          </w:p>
        </w:tc>
        <w:tc>
          <w:tcPr>
            <w:shd w:fill="auto" w:val="clear"/>
            <w:vAlign w:val="center"/>
          </w:tcPr>
          <w:p w:rsidR="00000000" w:rsidDel="00000000" w:rsidP="00000000" w:rsidRDefault="00000000" w:rsidRPr="00000000" w14:paraId="0000038C">
            <w:pPr>
              <w:jc w:val="center"/>
              <w:rPr>
                <w:sz w:val="24"/>
                <w:szCs w:val="24"/>
              </w:rPr>
            </w:pPr>
            <w:r w:rsidDel="00000000" w:rsidR="00000000" w:rsidRPr="00000000">
              <w:rPr>
                <w:rFonts w:ascii="Times New Roman" w:cs="Times New Roman" w:eastAsia="Times New Roman" w:hAnsi="Times New Roman"/>
                <w:sz w:val="24"/>
                <w:szCs w:val="24"/>
                <w:rtl w:val="0"/>
              </w:rPr>
              <w:t xml:space="preserve">1. Малета Елена Викторовна;</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38D">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Ефимова Александра Евгеньевна;</w:t>
            </w:r>
          </w:p>
        </w:tc>
        <w:tc>
          <w:tcPr>
            <w:shd w:fill="auto" w:val="clear"/>
            <w:vAlign w:val="center"/>
          </w:tcPr>
          <w:p w:rsidR="00000000" w:rsidDel="00000000" w:rsidP="00000000" w:rsidRDefault="00000000" w:rsidRPr="00000000" w14:paraId="0000038E">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Курбатова Светлана Геннадьевна;</w:t>
            </w:r>
          </w:p>
        </w:tc>
        <w:tc>
          <w:tcPr>
            <w:shd w:fill="auto" w:val="clear"/>
            <w:vAlign w:val="center"/>
          </w:tcPr>
          <w:p w:rsidR="00000000" w:rsidDel="00000000" w:rsidP="00000000" w:rsidRDefault="00000000" w:rsidRPr="00000000" w14:paraId="0000038F">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Курбатова Светлана Геннадьевна;</w:t>
            </w:r>
          </w:p>
        </w:tc>
      </w:tr>
      <w:tr>
        <w:trPr>
          <w:cantSplit w:val="0"/>
          <w:trHeight w:val="525" w:hRule="atLeast"/>
          <w:tblHeader w:val="0"/>
        </w:trPr>
        <w:tc>
          <w:tcPr>
            <w:shd w:fill="auto" w:val="clear"/>
            <w:vAlign w:val="center"/>
          </w:tcPr>
          <w:p w:rsidR="00000000" w:rsidDel="00000000" w:rsidP="00000000" w:rsidRDefault="00000000" w:rsidRPr="00000000" w14:paraId="00000390">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Полетаев Константин Сергеевич;</w:t>
            </w:r>
          </w:p>
        </w:tc>
        <w:tc>
          <w:tcPr>
            <w:shd w:fill="auto" w:val="clear"/>
            <w:vAlign w:val="center"/>
          </w:tcPr>
          <w:p w:rsidR="00000000" w:rsidDel="00000000" w:rsidP="00000000" w:rsidRDefault="00000000" w:rsidRPr="00000000" w14:paraId="00000391">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Полетаев Константин Сергеевич;</w:t>
            </w:r>
          </w:p>
        </w:tc>
        <w:tc>
          <w:tcPr>
            <w:shd w:fill="auto" w:val="clear"/>
            <w:vAlign w:val="center"/>
          </w:tcPr>
          <w:p w:rsidR="00000000" w:rsidDel="00000000" w:rsidP="00000000" w:rsidRDefault="00000000" w:rsidRPr="00000000" w14:paraId="00000392">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Пронин Павел Владимирович.</w:t>
            </w: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393">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Пронин Павел Владимирович;</w:t>
            </w:r>
          </w:p>
        </w:tc>
        <w:tc>
          <w:tcPr>
            <w:shd w:fill="auto" w:val="clear"/>
            <w:vAlign w:val="center"/>
          </w:tcPr>
          <w:p w:rsidR="00000000" w:rsidDel="00000000" w:rsidP="00000000" w:rsidRDefault="00000000" w:rsidRPr="00000000" w14:paraId="00000394">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Пронин Павел Владимирович;</w:t>
            </w:r>
          </w:p>
        </w:tc>
        <w:tc>
          <w:tcPr>
            <w:shd w:fill="auto" w:val="clear"/>
            <w:vAlign w:val="center"/>
          </w:tcPr>
          <w:p w:rsidR="00000000" w:rsidDel="00000000" w:rsidP="00000000" w:rsidRDefault="00000000" w:rsidRPr="00000000" w14:paraId="00000395">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606" w:hRule="atLeast"/>
          <w:tblHeader w:val="0"/>
        </w:trPr>
        <w:tc>
          <w:tcPr>
            <w:vAlign w:val="center"/>
          </w:tcPr>
          <w:p w:rsidR="00000000" w:rsidDel="00000000" w:rsidP="00000000" w:rsidRDefault="00000000" w:rsidRPr="00000000" w14:paraId="00000396">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Шкунова Ирина Васильевна.</w:t>
            </w:r>
          </w:p>
        </w:tc>
        <w:tc>
          <w:tcPr>
            <w:vAlign w:val="center"/>
          </w:tcPr>
          <w:p w:rsidR="00000000" w:rsidDel="00000000" w:rsidP="00000000" w:rsidRDefault="00000000" w:rsidRPr="00000000" w14:paraId="00000397">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Шкунова Ирина Васильевна.</w:t>
            </w:r>
          </w:p>
        </w:tc>
        <w:tc>
          <w:tcPr>
            <w:vAlign w:val="center"/>
          </w:tcPr>
          <w:p w:rsidR="00000000" w:rsidDel="00000000" w:rsidP="00000000" w:rsidRDefault="00000000" w:rsidRPr="00000000" w14:paraId="00000398">
            <w:pPr>
              <w:tabs>
                <w:tab w:val="left" w:pos="0"/>
                <w:tab w:val="left" w:pos="34"/>
              </w:tabs>
              <w:spacing w:after="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9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A">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членах Ревизионной комиссии Общества в течение 2017 года:</w:t>
      </w:r>
    </w:p>
    <w:p w:rsidR="00000000" w:rsidDel="00000000" w:rsidP="00000000" w:rsidRDefault="00000000" w:rsidRPr="00000000" w14:paraId="0000039B">
      <w:pPr>
        <w:widowControl w:val="0"/>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Малета Елена Викторовна</w:t>
      </w:r>
    </w:p>
    <w:p w:rsidR="00000000" w:rsidDel="00000000" w:rsidP="00000000" w:rsidRDefault="00000000" w:rsidRPr="00000000" w14:paraId="0000039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1980 год</w:t>
      </w:r>
    </w:p>
    <w:p w:rsidR="00000000" w:rsidDel="00000000" w:rsidP="00000000" w:rsidRDefault="00000000" w:rsidRPr="00000000" w14:paraId="0000039D">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9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Всероссийская государственная налоговая академия Министерства Российской Федерации по налогам и сборам (2002г.), специальность – финансы и кредит.</w:t>
      </w:r>
    </w:p>
    <w:p w:rsidR="00000000" w:rsidDel="00000000" w:rsidP="00000000" w:rsidRDefault="00000000" w:rsidRPr="00000000" w14:paraId="0000039F">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A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2017г. – по настоящее время: ПАО «ОАК», директор по внутреннему аудиту.</w:t>
      </w:r>
    </w:p>
    <w:p w:rsidR="00000000" w:rsidDel="00000000" w:rsidP="00000000" w:rsidRDefault="00000000" w:rsidRPr="00000000" w14:paraId="000003A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A2">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A3">
      <w:pPr>
        <w:widowControl w:val="0"/>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владела.</w:t>
      </w:r>
    </w:p>
    <w:p w:rsidR="00000000" w:rsidDel="00000000" w:rsidP="00000000" w:rsidRDefault="00000000" w:rsidRPr="00000000" w14:paraId="000003A4">
      <w:pPr>
        <w:widowControl w:val="0"/>
        <w:tabs>
          <w:tab w:val="left" w:pos="709"/>
        </w:tabs>
        <w:ind w:left="142"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Ефимова Александра Евгеньевна</w:t>
      </w:r>
    </w:p>
    <w:p w:rsidR="00000000" w:rsidDel="00000000" w:rsidP="00000000" w:rsidRDefault="00000000" w:rsidRPr="00000000" w14:paraId="000003A5">
      <w:pPr>
        <w:widowControl w:val="0"/>
        <w:spacing w:after="0" w:lineRule="auto"/>
        <w:ind w:left="14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1981 год</w:t>
      </w:r>
    </w:p>
    <w:p w:rsidR="00000000" w:rsidDel="00000000" w:rsidP="00000000" w:rsidRDefault="00000000" w:rsidRPr="00000000" w14:paraId="000003A6">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A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РУДН (2004г.), специальность – мировая экономика.</w:t>
      </w:r>
    </w:p>
    <w:p w:rsidR="00000000" w:rsidDel="00000000" w:rsidP="00000000" w:rsidRDefault="00000000" w:rsidRPr="00000000" w14:paraId="000003A8">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A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момент избрания: ПАО «ОАК», менеджер по экономике авиационных программ Дирекции программ специальной авиации.</w:t>
      </w:r>
    </w:p>
    <w:p w:rsidR="00000000" w:rsidDel="00000000" w:rsidP="00000000" w:rsidRDefault="00000000" w:rsidRPr="00000000" w14:paraId="000003A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AB">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AC">
      <w:pPr>
        <w:widowControl w:val="0"/>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владела.</w:t>
      </w:r>
    </w:p>
    <w:p w:rsidR="00000000" w:rsidDel="00000000" w:rsidP="00000000" w:rsidRDefault="00000000" w:rsidRPr="00000000" w14:paraId="000003AD">
      <w:pPr>
        <w:widowControl w:val="0"/>
        <w:ind w:left="142"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Курбатова Светлана Геннадьевна</w:t>
      </w:r>
      <w:r w:rsidDel="00000000" w:rsidR="00000000" w:rsidRPr="00000000">
        <w:rPr>
          <w:rtl w:val="0"/>
        </w:rPr>
      </w:r>
    </w:p>
    <w:p w:rsidR="00000000" w:rsidDel="00000000" w:rsidP="00000000" w:rsidRDefault="00000000" w:rsidRPr="00000000" w14:paraId="000003A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1974 год</w:t>
      </w:r>
    </w:p>
    <w:p w:rsidR="00000000" w:rsidDel="00000000" w:rsidP="00000000" w:rsidRDefault="00000000" w:rsidRPr="00000000" w14:paraId="000003AF">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B0">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Московский институт права (2002г.), специальность – экономист.</w:t>
      </w:r>
    </w:p>
    <w:p w:rsidR="00000000" w:rsidDel="00000000" w:rsidP="00000000" w:rsidRDefault="00000000" w:rsidRPr="00000000" w14:paraId="000003B1">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B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2017г. – по настоящее время: ПАО «ОАК», главный специалист Департамента операционного аудита.</w:t>
      </w:r>
    </w:p>
    <w:p w:rsidR="00000000" w:rsidDel="00000000" w:rsidP="00000000" w:rsidRDefault="00000000" w:rsidRPr="00000000" w14:paraId="000003B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B4">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B5">
      <w:pPr>
        <w:widowControl w:val="0"/>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владела.</w:t>
      </w:r>
    </w:p>
    <w:p w:rsidR="00000000" w:rsidDel="00000000" w:rsidP="00000000" w:rsidRDefault="00000000" w:rsidRPr="00000000" w14:paraId="000003B6">
      <w:pPr>
        <w:widowControl w:val="0"/>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Полетаев Константин Сергеевич</w:t>
      </w:r>
      <w:r w:rsidDel="00000000" w:rsidR="00000000" w:rsidRPr="00000000">
        <w:rPr>
          <w:rtl w:val="0"/>
        </w:rPr>
      </w:r>
    </w:p>
    <w:p w:rsidR="00000000" w:rsidDel="00000000" w:rsidP="00000000" w:rsidRDefault="00000000" w:rsidRPr="00000000" w14:paraId="000003B7">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1982 год</w:t>
      </w:r>
    </w:p>
    <w:p w:rsidR="00000000" w:rsidDel="00000000" w:rsidP="00000000" w:rsidRDefault="00000000" w:rsidRPr="00000000" w14:paraId="000003B8">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B9">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МГТУ им. Н.Э. Баумана (2006г.), специальность – управление промышленными предприятиями.</w:t>
      </w:r>
    </w:p>
    <w:p w:rsidR="00000000" w:rsidDel="00000000" w:rsidP="00000000" w:rsidRDefault="00000000" w:rsidRPr="00000000" w14:paraId="000003BA">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B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2013г. – по настоящее время: ПАО «ОАК», заместитель директора Департамента управления собственностью.</w:t>
      </w:r>
    </w:p>
    <w:p w:rsidR="00000000" w:rsidDel="00000000" w:rsidP="00000000" w:rsidRDefault="00000000" w:rsidRPr="00000000" w14:paraId="000003B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BD">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BE">
      <w:pPr>
        <w:widowControl w:val="0"/>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3BF">
      <w:pPr>
        <w:widowControl w:val="0"/>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Пронин Павел Владимирович</w:t>
      </w:r>
      <w:r w:rsidDel="00000000" w:rsidR="00000000" w:rsidRPr="00000000">
        <w:rPr>
          <w:rtl w:val="0"/>
        </w:rPr>
      </w:r>
    </w:p>
    <w:p w:rsidR="00000000" w:rsidDel="00000000" w:rsidP="00000000" w:rsidRDefault="00000000" w:rsidRPr="00000000" w14:paraId="000003C0">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рождения: 1984 год</w:t>
      </w:r>
    </w:p>
    <w:p w:rsidR="00000000" w:rsidDel="00000000" w:rsidP="00000000" w:rsidRDefault="00000000" w:rsidRPr="00000000" w14:paraId="000003C1">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C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Федеральное государственное образовательное учреждение высшего профессионального образования «Финансовая академия при Правительстве Российской Федерации (2007г.), специальность – бухгалтерский учет, анализ и аудит.</w:t>
      </w:r>
    </w:p>
    <w:p w:rsidR="00000000" w:rsidDel="00000000" w:rsidP="00000000" w:rsidRDefault="00000000" w:rsidRPr="00000000" w14:paraId="000003C3">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C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2017г. – по настоящее время: ПАО «ОАК», директор Департамента операционного аудита.</w:t>
      </w:r>
    </w:p>
    <w:p w:rsidR="00000000" w:rsidDel="00000000" w:rsidP="00000000" w:rsidRDefault="00000000" w:rsidRPr="00000000" w14:paraId="000003C5">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C6">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C7">
      <w:pPr>
        <w:widowControl w:val="0"/>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w:t>
      </w:r>
    </w:p>
    <w:p w:rsidR="00000000" w:rsidDel="00000000" w:rsidP="00000000" w:rsidRDefault="00000000" w:rsidRPr="00000000" w14:paraId="000003C8">
      <w:pPr>
        <w:widowControl w:val="0"/>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Шкунова Ирина Васильевна</w:t>
      </w:r>
      <w:r w:rsidDel="00000000" w:rsidR="00000000" w:rsidRPr="00000000">
        <w:rPr>
          <w:rtl w:val="0"/>
        </w:rPr>
      </w:r>
    </w:p>
    <w:p w:rsidR="00000000" w:rsidDel="00000000" w:rsidP="00000000" w:rsidRDefault="00000000" w:rsidRPr="00000000" w14:paraId="000003C9">
      <w:pPr>
        <w:widowControl w:val="0"/>
        <w:spacing w:after="0" w:lineRule="auto"/>
        <w:ind w:firstLine="709"/>
        <w:rPr>
          <w:rFonts w:ascii="Times New Roman" w:cs="Times New Roman" w:eastAsia="Times New Roman" w:hAnsi="Times New Roman"/>
          <w:sz w:val="24"/>
          <w:szCs w:val="24"/>
        </w:rPr>
      </w:pPr>
      <w:bookmarkStart w:colFirst="0" w:colLast="0" w:name="_3j2qqm3" w:id="19"/>
      <w:bookmarkEnd w:id="19"/>
      <w:r w:rsidDel="00000000" w:rsidR="00000000" w:rsidRPr="00000000">
        <w:rPr>
          <w:rFonts w:ascii="Times New Roman" w:cs="Times New Roman" w:eastAsia="Times New Roman" w:hAnsi="Times New Roman"/>
          <w:sz w:val="24"/>
          <w:szCs w:val="24"/>
          <w:rtl w:val="0"/>
        </w:rPr>
        <w:t xml:space="preserve">Год рождения: 1977 год</w:t>
      </w:r>
    </w:p>
    <w:p w:rsidR="00000000" w:rsidDel="00000000" w:rsidP="00000000" w:rsidRDefault="00000000" w:rsidRPr="00000000" w14:paraId="000003CA">
      <w:pPr>
        <w:widowControl w:val="0"/>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Образование:</w:t>
      </w:r>
      <w:r w:rsidDel="00000000" w:rsidR="00000000" w:rsidRPr="00000000">
        <w:rPr>
          <w:rtl w:val="0"/>
        </w:rPr>
      </w:r>
    </w:p>
    <w:p w:rsidR="00000000" w:rsidDel="00000000" w:rsidP="00000000" w:rsidRDefault="00000000" w:rsidRPr="00000000" w14:paraId="000003C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Академия Труда и Социальных Отношений (2007г.).</w:t>
      </w:r>
    </w:p>
    <w:p w:rsidR="00000000" w:rsidDel="00000000" w:rsidP="00000000" w:rsidRDefault="00000000" w:rsidRPr="00000000" w14:paraId="000003CC">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работы:</w:t>
      </w:r>
    </w:p>
    <w:p w:rsidR="00000000" w:rsidDel="00000000" w:rsidP="00000000" w:rsidRDefault="00000000" w:rsidRPr="00000000" w14:paraId="000003C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момент избрания: ПАО «ОАК», главный специалист Дирекции программ военной авиации.</w:t>
      </w:r>
    </w:p>
    <w:p w:rsidR="00000000" w:rsidDel="00000000" w:rsidP="00000000" w:rsidRDefault="00000000" w:rsidRPr="00000000" w14:paraId="000003CE">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в уставном капитале Общества – 0%</w:t>
      </w:r>
    </w:p>
    <w:p w:rsidR="00000000" w:rsidDel="00000000" w:rsidP="00000000" w:rsidRDefault="00000000" w:rsidRPr="00000000" w14:paraId="000003CF">
      <w:pPr>
        <w:widowControl w:val="0"/>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принадлежащих лицу обыкновенных акций – 0%</w:t>
      </w:r>
    </w:p>
    <w:p w:rsidR="00000000" w:rsidDel="00000000" w:rsidP="00000000" w:rsidRDefault="00000000" w:rsidRPr="00000000" w14:paraId="000003D0">
      <w:pPr>
        <w:widowControl w:val="0"/>
        <w:spacing w:after="20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Акциями Общества в течение отчетного года не владела.</w:t>
      </w:r>
    </w:p>
    <w:p w:rsidR="00000000" w:rsidDel="00000000" w:rsidP="00000000" w:rsidRDefault="00000000" w:rsidRPr="00000000" w14:paraId="000003D1">
      <w:pPr>
        <w:widowControl w:val="0"/>
        <w:spacing w:after="0" w:before="20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Положение о Ревизионной комиссии Общества, утвержденное решением годового Общего собрания акционеров (дата проведения 11 июня 2008 года, протокол №18 от 16 июня 2008 года).</w:t>
      </w:r>
    </w:p>
    <w:p w:rsidR="00000000" w:rsidDel="00000000" w:rsidP="00000000" w:rsidRDefault="00000000" w:rsidRPr="00000000" w14:paraId="000003D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отчетного периода 2017 года Ревизионная комиссия Общества работала по утвержденному плану.</w:t>
      </w:r>
    </w:p>
    <w:p w:rsidR="00000000" w:rsidDel="00000000" w:rsidP="00000000" w:rsidRDefault="00000000" w:rsidRPr="00000000" w14:paraId="000003D3">
      <w:pPr>
        <w:widowControl w:val="0"/>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Председателем Ревизионной комиссии Общества в действующем составе избрана Малета Елена Викторовна - Директор Департамента внутреннего аудита ПАО «ОАК».</w:t>
      </w:r>
    </w:p>
    <w:p w:rsidR="00000000" w:rsidDel="00000000" w:rsidP="00000000" w:rsidRDefault="00000000" w:rsidRPr="00000000" w14:paraId="000003D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отчетного периода 2017 года члены Ревизионной комиссии акциями Общества не владели.</w:t>
      </w:r>
    </w:p>
    <w:p w:rsidR="00000000" w:rsidDel="00000000" w:rsidP="00000000" w:rsidRDefault="00000000" w:rsidRPr="00000000" w14:paraId="000003D5">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имеющейся в Обществе информации за отчетный период 2017 года членами Ревизионной комиссии сделок по приобретению или отчуждению акций Общества не совершалось.</w:t>
      </w:r>
    </w:p>
    <w:p w:rsidR="00000000" w:rsidDel="00000000" w:rsidP="00000000" w:rsidRDefault="00000000" w:rsidRPr="00000000" w14:paraId="000003D6">
      <w:pPr>
        <w:spacing w:after="0" w:before="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Вознаграждения и компенсации членам Ревизионной комиссии Общества выплачиваются из прибыли по решению Общего собрания акционеров Общества по представленным предложениям Совета директоров Общества.</w:t>
      </w:r>
    </w:p>
    <w:p w:rsidR="00000000" w:rsidDel="00000000" w:rsidP="00000000" w:rsidRDefault="00000000" w:rsidRPr="00000000" w14:paraId="000003D7">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решениям Общих собраний акционеров Общества за отчетный период 2017 года вознаграждения членам Ревизионной комиссии не выплачивались.</w:t>
      </w:r>
    </w:p>
    <w:p w:rsidR="00000000" w:rsidDel="00000000" w:rsidP="00000000" w:rsidRDefault="00000000" w:rsidRPr="00000000" w14:paraId="000003D8">
      <w:pPr>
        <w:widowControl w:val="0"/>
        <w:ind w:firstLine="709"/>
        <w:jc w:val="both"/>
        <w:rPr>
          <w:rFonts w:ascii="Times New Roman" w:cs="Times New Roman" w:eastAsia="Times New Roman" w:hAnsi="Times New Roman"/>
          <w:sz w:val="24"/>
          <w:szCs w:val="24"/>
        </w:rPr>
        <w:sectPr>
          <w:type w:val="nextPage"/>
          <w:pgSz w:h="16839" w:w="11907" w:orient="portrait"/>
          <w:pgMar w:bottom="1276" w:top="820" w:left="1418" w:right="709" w:header="426" w:footer="180"/>
        </w:sectPr>
      </w:pPr>
      <w:r w:rsidDel="00000000" w:rsidR="00000000" w:rsidRPr="00000000">
        <w:rPr>
          <w:rFonts w:ascii="Times New Roman" w:cs="Times New Roman" w:eastAsia="Times New Roman" w:hAnsi="Times New Roman"/>
          <w:sz w:val="24"/>
          <w:szCs w:val="24"/>
          <w:rtl w:val="0"/>
        </w:rPr>
        <w:t xml:space="preserve">Положение о вознаграждении членов Ревизионной комиссии Общества не утверждено.</w:t>
      </w:r>
    </w:p>
    <w:p w:rsidR="00000000" w:rsidDel="00000000" w:rsidP="00000000" w:rsidRDefault="00000000" w:rsidRPr="00000000" w14:paraId="000003D9">
      <w:pPr>
        <w:numPr>
          <w:ilvl w:val="0"/>
          <w:numId w:val="25"/>
        </w:numPr>
        <w:spacing w:after="0" w:lineRule="auto"/>
        <w:ind w:left="0" w:firstLine="0"/>
        <w:rPr>
          <w:rFonts w:ascii="Times New Roman" w:cs="Times New Roman" w:eastAsia="Times New Roman" w:hAnsi="Times New Roman"/>
          <w:b w:val="1"/>
          <w:color w:val="1f497d"/>
          <w:sz w:val="28"/>
          <w:szCs w:val="28"/>
        </w:rPr>
      </w:pPr>
      <w:bookmarkStart w:colFirst="0" w:colLast="0" w:name="_1y810tw" w:id="20"/>
      <w:bookmarkEnd w:id="20"/>
      <w:r w:rsidDel="00000000" w:rsidR="00000000" w:rsidRPr="00000000">
        <w:rPr>
          <w:rFonts w:ascii="Times New Roman" w:cs="Times New Roman" w:eastAsia="Times New Roman" w:hAnsi="Times New Roman"/>
          <w:b w:val="1"/>
          <w:color w:val="1f497d"/>
          <w:sz w:val="28"/>
          <w:szCs w:val="28"/>
          <w:rtl w:val="0"/>
        </w:rPr>
        <w:t xml:space="preserve">Положение Общества в отрасли</w:t>
      </w:r>
    </w:p>
    <w:p w:rsidR="00000000" w:rsidDel="00000000" w:rsidP="00000000" w:rsidRDefault="00000000" w:rsidRPr="00000000" w14:paraId="000003D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ведёт свою историю с октября 1922г. Таким образом, Общество в авиастроительной отрасли осуществляет свою деятельность уже более 95 лет.</w:t>
      </w:r>
    </w:p>
    <w:p w:rsidR="00000000" w:rsidDel="00000000" w:rsidP="00000000" w:rsidRDefault="00000000" w:rsidRPr="00000000" w14:paraId="000003D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является ведущим российским предприятием в области проектирования и послепродажного сопровождения магистральных пассажирских самолётов, тяжёлых ударных самолётов ВКС России и самолётов специального назначения, которое осуществляет свою деятельность в интересах федеральных органов исполнительной власти. Общество обеспечивает все стадии жизненного цикла авиационной техники: разработку, серийное производство, послепродажное обслуживание и модернизацию.</w:t>
      </w:r>
    </w:p>
    <w:p w:rsidR="00000000" w:rsidDel="00000000" w:rsidP="00000000" w:rsidRDefault="00000000" w:rsidRPr="00000000" w14:paraId="000003D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Сегодня Общество предлагает заказчикам самолеты традиционной для КБ Туполева умеренной пассажировместимости в большом диапазоне дальности полета, грузовые варианты этих самолетов, самолеты с VIP-интерьерами, самолеты специального назначения. Авиационные комплексы Туполева находятся на вооружении Дальней авиации ВВС России.</w:t>
      </w:r>
    </w:p>
    <w:p w:rsidR="00000000" w:rsidDel="00000000" w:rsidP="00000000" w:rsidRDefault="00000000" w:rsidRPr="00000000" w14:paraId="000003D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 рынком, на котором Общество осуществляет свою хозяйственную деятельность, является авиационный рынок Российской Федерации.</w:t>
      </w:r>
    </w:p>
    <w:p w:rsidR="00000000" w:rsidDel="00000000" w:rsidP="00000000" w:rsidRDefault="00000000" w:rsidRPr="00000000" w14:paraId="000003DE">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оказывает инжиниринговые услуги по продлению ресурса и модернизации оборудования самолётов, поставляемых как российским, так и зарубежным заказчикам. Так, в частности, в настоящее время инжиниринговые услуги оказываются таким зарубежным эксплуатантам самолётов Общества как авиакомпании: Cairo Aviation (Египет) – по продлению ресурса и модернизации оборудования самолётов </w:t>
        <w:br w:type="textWrapping"/>
        <w:t xml:space="preserve">Ту-204-120/-120C, Air Koryo (КНДР) – по продлению ресурса самолётов Ту-204-300 и </w:t>
        <w:br w:type="textWrapping"/>
        <w:t xml:space="preserve">Ту-204-100B, Cubana de Aviacion (Куба) – по продлению ресурса самолётов Ту-204-100E и Ту-204CE. Из отечественных же авиакомпаний – авиакомпании «Авиастар-Ту» по продлению ресурса грузовых самолётов Ту-204C. Кроме того, Общество оказывает инжиниринговые услуги по продлению ресурса самолётов Ту-154М различным российским государственным структурам, в парке которых имеются самолёты данного типа.</w:t>
      </w:r>
    </w:p>
    <w:p w:rsidR="00000000" w:rsidDel="00000000" w:rsidP="00000000" w:rsidRDefault="00000000" w:rsidRPr="00000000" w14:paraId="000003D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Общество оказывает услуги и по проектированию как самолётов в целом, так и их отдельных элементов конструкции для российских и иностранных заказчиков</w:t>
      </w:r>
    </w:p>
    <w:p w:rsidR="00000000" w:rsidDel="00000000" w:rsidP="00000000" w:rsidRDefault="00000000" w:rsidRPr="00000000" w14:paraId="000003E0">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Доля Общества на соответствующем сегменте рынка в разрезе основных видов деятельности Общества</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Самолётный парк российских авиакомпаний пополняется в основном за счёт зарубежных воздушных судов. Но если раньше парк авиакомпаний пополнялся достаточно возрастными самолётами иностранного производства, то в последние годы появилась тенденция по замене возрастных иномарок на новые воздушные суда, причём в большинстве своём также зарубежного производства. Пополнение же парка авиакомпаний новыми российскими самолётами незначительно. </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рынке гражданских пассажирских судов доля общества крайне незначительна. Основным гражданскими эксплуатантами самолетов семейства Ту-214/204 являются авиакомпании «Ред Вингс» и «Авиастар-Ту».</w:t>
      </w:r>
    </w:p>
    <w:p w:rsidR="00000000" w:rsidDel="00000000" w:rsidP="00000000" w:rsidRDefault="00000000" w:rsidRPr="00000000" w14:paraId="000003E3">
      <w:pPr>
        <w:spacing w:after="12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РФ в 2014 г. происходил достаточно высокий рост воздушных перевозок. Так, если по итогам 2013 г. пассажирооборот составлял 225,16 млрд. пкм, а объём перевезённых пассажиров 84,56 млн. чел., то по итогам 2014 г. эти показатели составили уже 241,43 млрд. пкм и 93,18 млн. чел. соответственно (см. Таблицу №13).</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3E4">
      <w:pPr>
        <w:spacing w:after="12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Таким образом, за 2014 год пассажирооборот увеличился на 7,2%, а объём перевезённых пассажиров – на 10,2% по отношению к соответствующим показателям 2013 года.</w:t>
      </w:r>
    </w:p>
    <w:p w:rsidR="00000000" w:rsidDel="00000000" w:rsidP="00000000" w:rsidRDefault="00000000" w:rsidRPr="00000000" w14:paraId="000003E5">
      <w:pPr>
        <w:widowControl w:val="0"/>
        <w:spacing w:after="0" w:befor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Таблица №13. </w:t>
      </w:r>
      <w:r w:rsidDel="00000000" w:rsidR="00000000" w:rsidRPr="00000000">
        <w:rPr>
          <w:rFonts w:ascii="Times New Roman" w:cs="Times New Roman" w:eastAsia="Times New Roman" w:hAnsi="Times New Roman"/>
          <w:color w:val="000000"/>
          <w:sz w:val="24"/>
          <w:szCs w:val="24"/>
          <w:rtl w:val="0"/>
        </w:rPr>
        <w:t xml:space="preserve">Динамика показателей воздушных перевозок в РФ (составлено по данным ТКП)</w:t>
      </w:r>
    </w:p>
    <w:tbl>
      <w:tblPr>
        <w:tblStyle w:val="Table14"/>
        <w:tblW w:w="10508.0" w:type="dxa"/>
        <w:jc w:val="left"/>
        <w:tblInd w:w="-26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702"/>
        <w:gridCol w:w="992"/>
        <w:gridCol w:w="992"/>
        <w:gridCol w:w="993"/>
        <w:gridCol w:w="992"/>
        <w:gridCol w:w="908"/>
        <w:gridCol w:w="995"/>
        <w:gridCol w:w="932"/>
        <w:gridCol w:w="994"/>
        <w:gridCol w:w="1008"/>
        <w:tblGridChange w:id="0">
          <w:tblGrid>
            <w:gridCol w:w="1702"/>
            <w:gridCol w:w="992"/>
            <w:gridCol w:w="992"/>
            <w:gridCol w:w="993"/>
            <w:gridCol w:w="992"/>
            <w:gridCol w:w="908"/>
            <w:gridCol w:w="995"/>
            <w:gridCol w:w="932"/>
            <w:gridCol w:w="994"/>
            <w:gridCol w:w="1008"/>
          </w:tblGrid>
        </w:tblGridChange>
      </w:tblGrid>
      <w:tr>
        <w:trPr>
          <w:cantSplit w:val="0"/>
          <w:trHeight w:val="361" w:hRule="atLeast"/>
          <w:tblHeader w:val="0"/>
        </w:trPr>
        <w:tc>
          <w:tcPr>
            <w:vMerge w:val="restart"/>
            <w:shd w:fill="c6d9f1" w:val="clear"/>
            <w:vAlign w:val="center"/>
          </w:tcPr>
          <w:p w:rsidR="00000000" w:rsidDel="00000000" w:rsidP="00000000" w:rsidRDefault="00000000" w:rsidRPr="00000000" w14:paraId="000003E6">
            <w:pPr>
              <w:spacing w:after="0" w:line="240" w:lineRule="auto"/>
              <w:ind w:left="113" w:right="11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Показатель</w:t>
            </w:r>
          </w:p>
        </w:tc>
        <w:tc>
          <w:tcPr>
            <w:shd w:fill="c6d9f1" w:val="clear"/>
            <w:vAlign w:val="center"/>
          </w:tcPr>
          <w:p w:rsidR="00000000" w:rsidDel="00000000" w:rsidP="00000000" w:rsidRDefault="00000000" w:rsidRPr="00000000" w14:paraId="000003E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2013г.</w:t>
            </w:r>
          </w:p>
        </w:tc>
        <w:tc>
          <w:tcPr>
            <w:gridSpan w:val="2"/>
            <w:shd w:fill="c6d9f1" w:val="clear"/>
            <w:vAlign w:val="center"/>
          </w:tcPr>
          <w:p w:rsidR="00000000" w:rsidDel="00000000" w:rsidP="00000000" w:rsidRDefault="00000000" w:rsidRPr="00000000" w14:paraId="000003E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2014г.</w:t>
            </w:r>
          </w:p>
        </w:tc>
        <w:tc>
          <w:tcPr>
            <w:gridSpan w:val="2"/>
            <w:shd w:fill="c6d9f1" w:val="clear"/>
            <w:vAlign w:val="center"/>
          </w:tcPr>
          <w:p w:rsidR="00000000" w:rsidDel="00000000" w:rsidP="00000000" w:rsidRDefault="00000000" w:rsidRPr="00000000" w14:paraId="000003E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2015г.</w:t>
            </w:r>
          </w:p>
        </w:tc>
        <w:tc>
          <w:tcPr>
            <w:gridSpan w:val="2"/>
            <w:shd w:fill="c6d9f1" w:val="clear"/>
            <w:vAlign w:val="center"/>
          </w:tcPr>
          <w:p w:rsidR="00000000" w:rsidDel="00000000" w:rsidP="00000000" w:rsidRDefault="00000000" w:rsidRPr="00000000" w14:paraId="000003E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2016г.</w:t>
            </w:r>
          </w:p>
        </w:tc>
        <w:tc>
          <w:tcPr>
            <w:gridSpan w:val="2"/>
            <w:shd w:fill="c6d9f1" w:val="clear"/>
            <w:vAlign w:val="center"/>
          </w:tcPr>
          <w:p w:rsidR="00000000" w:rsidDel="00000000" w:rsidP="00000000" w:rsidRDefault="00000000" w:rsidRPr="00000000" w14:paraId="000003E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2017г.</w:t>
            </w:r>
          </w:p>
        </w:tc>
      </w:tr>
      <w:tr>
        <w:trPr>
          <w:cantSplit w:val="1"/>
          <w:trHeight w:val="1134" w:hRule="atLeast"/>
          <w:tblHeader w:val="0"/>
        </w:trPr>
        <w:tc>
          <w:tcPr>
            <w:vMerge w:val="continue"/>
            <w:shd w:fill="c6d9f1" w:val="clear"/>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3F1">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3F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3F3">
            <w:pPr>
              <w:spacing w:after="0" w:line="240" w:lineRule="auto"/>
              <w:ind w:left="113" w:right="113" w:firstLine="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прирост</w:t>
            </w:r>
          </w:p>
        </w:tc>
        <w:tc>
          <w:tcPr>
            <w:shd w:fill="c6d9f1" w:val="clear"/>
            <w:vAlign w:val="center"/>
          </w:tcPr>
          <w:p w:rsidR="00000000" w:rsidDel="00000000" w:rsidP="00000000" w:rsidRDefault="00000000" w:rsidRPr="00000000" w14:paraId="000003F4">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3F5">
            <w:pPr>
              <w:spacing w:after="0" w:line="240" w:lineRule="auto"/>
              <w:ind w:left="113" w:right="113" w:firstLine="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прирост</w:t>
            </w:r>
          </w:p>
        </w:tc>
        <w:tc>
          <w:tcPr>
            <w:shd w:fill="c6d9f1" w:val="clear"/>
            <w:vAlign w:val="center"/>
          </w:tcPr>
          <w:p w:rsidR="00000000" w:rsidDel="00000000" w:rsidP="00000000" w:rsidRDefault="00000000" w:rsidRPr="00000000" w14:paraId="000003F6">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3F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3F8">
            <w:pPr>
              <w:spacing w:after="0" w:line="240" w:lineRule="auto"/>
              <w:ind w:left="113" w:right="113" w:firstLine="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прирост</w:t>
            </w:r>
          </w:p>
        </w:tc>
        <w:tc>
          <w:tcPr>
            <w:shd w:fill="c6d9f1" w:val="clear"/>
            <w:vAlign w:val="center"/>
          </w:tcPr>
          <w:p w:rsidR="00000000" w:rsidDel="00000000" w:rsidP="00000000" w:rsidRDefault="00000000" w:rsidRPr="00000000" w14:paraId="000003F9">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1134" w:hRule="atLeast"/>
          <w:tblHeader w:val="0"/>
        </w:trPr>
        <w:tc>
          <w:tcPr>
            <w:shd w:fill="auto" w:val="clear"/>
            <w:vAlign w:val="center"/>
          </w:tcPr>
          <w:p w:rsidR="00000000" w:rsidDel="00000000" w:rsidP="00000000" w:rsidRDefault="00000000" w:rsidRPr="00000000" w14:paraId="000003F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Пассажирооборот, млрд. пкм</w:t>
            </w:r>
          </w:p>
        </w:tc>
        <w:tc>
          <w:tcPr>
            <w:shd w:fill="auto" w:val="clear"/>
            <w:vAlign w:val="center"/>
          </w:tcPr>
          <w:p w:rsidR="00000000" w:rsidDel="00000000" w:rsidP="00000000" w:rsidRDefault="00000000" w:rsidRPr="00000000" w14:paraId="000003F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225,16</w:t>
            </w:r>
          </w:p>
        </w:tc>
        <w:tc>
          <w:tcPr>
            <w:shd w:fill="auto" w:val="clear"/>
            <w:vAlign w:val="center"/>
          </w:tcPr>
          <w:p w:rsidR="00000000" w:rsidDel="00000000" w:rsidP="00000000" w:rsidRDefault="00000000" w:rsidRPr="00000000" w14:paraId="000003F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241,43</w:t>
            </w:r>
          </w:p>
        </w:tc>
        <w:tc>
          <w:tcPr>
            <w:shd w:fill="auto" w:val="clear"/>
            <w:vAlign w:val="center"/>
          </w:tcPr>
          <w:p w:rsidR="00000000" w:rsidDel="00000000" w:rsidP="00000000" w:rsidRDefault="00000000" w:rsidRPr="00000000" w14:paraId="000003FD">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7,2%</w:t>
            </w:r>
          </w:p>
        </w:tc>
        <w:tc>
          <w:tcPr>
            <w:shd w:fill="auto" w:val="clear"/>
            <w:vAlign w:val="center"/>
          </w:tcPr>
          <w:p w:rsidR="00000000" w:rsidDel="00000000" w:rsidP="00000000" w:rsidRDefault="00000000" w:rsidRPr="00000000" w14:paraId="000003FE">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226,85</w:t>
            </w:r>
          </w:p>
        </w:tc>
        <w:tc>
          <w:tcPr>
            <w:shd w:fill="auto" w:val="clear"/>
            <w:vAlign w:val="center"/>
          </w:tcPr>
          <w:p w:rsidR="00000000" w:rsidDel="00000000" w:rsidP="00000000" w:rsidRDefault="00000000" w:rsidRPr="00000000" w14:paraId="000003FF">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-6%</w:t>
            </w:r>
          </w:p>
        </w:tc>
        <w:tc>
          <w:tcPr>
            <w:shd w:fill="auto" w:val="clear"/>
            <w:vAlign w:val="center"/>
          </w:tcPr>
          <w:p w:rsidR="00000000" w:rsidDel="00000000" w:rsidP="00000000" w:rsidRDefault="00000000" w:rsidRPr="00000000" w14:paraId="00000400">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225,16</w:t>
            </w:r>
          </w:p>
        </w:tc>
        <w:tc>
          <w:tcPr>
            <w:shd w:fill="auto" w:val="clear"/>
            <w:vAlign w:val="center"/>
          </w:tcPr>
          <w:p w:rsidR="00000000" w:rsidDel="00000000" w:rsidP="00000000" w:rsidRDefault="00000000" w:rsidRPr="00000000" w14:paraId="00000401">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241,43</w:t>
            </w:r>
          </w:p>
        </w:tc>
        <w:tc>
          <w:tcPr>
            <w:vAlign w:val="center"/>
          </w:tcPr>
          <w:p w:rsidR="00000000" w:rsidDel="00000000" w:rsidP="00000000" w:rsidRDefault="00000000" w:rsidRPr="00000000" w14:paraId="00000402">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7,2%</w:t>
            </w:r>
          </w:p>
        </w:tc>
        <w:tc>
          <w:tcPr>
            <w:vAlign w:val="center"/>
          </w:tcPr>
          <w:p w:rsidR="00000000" w:rsidDel="00000000" w:rsidP="00000000" w:rsidRDefault="00000000" w:rsidRPr="00000000" w14:paraId="0000040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226,85</w:t>
            </w:r>
          </w:p>
        </w:tc>
      </w:tr>
      <w:tr>
        <w:trPr>
          <w:cantSplit w:val="1"/>
          <w:trHeight w:val="1134" w:hRule="atLeast"/>
          <w:tblHeader w:val="0"/>
        </w:trPr>
        <w:tc>
          <w:tcPr>
            <w:shd w:fill="auto" w:val="clear"/>
            <w:vAlign w:val="center"/>
          </w:tcPr>
          <w:p w:rsidR="00000000" w:rsidDel="00000000" w:rsidP="00000000" w:rsidRDefault="00000000" w:rsidRPr="00000000" w14:paraId="0000040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Перевезённые пассажиры, млн. чел.</w:t>
            </w:r>
          </w:p>
        </w:tc>
        <w:tc>
          <w:tcPr>
            <w:shd w:fill="auto" w:val="clear"/>
            <w:vAlign w:val="center"/>
          </w:tcPr>
          <w:p w:rsidR="00000000" w:rsidDel="00000000" w:rsidP="00000000" w:rsidRDefault="00000000" w:rsidRPr="00000000" w14:paraId="00000405">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84,56</w:t>
            </w:r>
          </w:p>
        </w:tc>
        <w:tc>
          <w:tcPr>
            <w:shd w:fill="auto" w:val="clear"/>
            <w:vAlign w:val="center"/>
          </w:tcPr>
          <w:p w:rsidR="00000000" w:rsidDel="00000000" w:rsidP="00000000" w:rsidRDefault="00000000" w:rsidRPr="00000000" w14:paraId="00000406">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93,18</w:t>
            </w:r>
          </w:p>
        </w:tc>
        <w:tc>
          <w:tcPr>
            <w:shd w:fill="auto" w:val="clear"/>
            <w:vAlign w:val="center"/>
          </w:tcPr>
          <w:p w:rsidR="00000000" w:rsidDel="00000000" w:rsidP="00000000" w:rsidRDefault="00000000" w:rsidRPr="00000000" w14:paraId="00000407">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10,2%</w:t>
            </w:r>
          </w:p>
        </w:tc>
        <w:tc>
          <w:tcPr>
            <w:shd w:fill="auto" w:val="clear"/>
            <w:vAlign w:val="center"/>
          </w:tcPr>
          <w:p w:rsidR="00000000" w:rsidDel="00000000" w:rsidP="00000000" w:rsidRDefault="00000000" w:rsidRPr="00000000" w14:paraId="0000040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92,07</w:t>
            </w:r>
          </w:p>
        </w:tc>
        <w:tc>
          <w:tcPr>
            <w:shd w:fill="auto" w:val="clear"/>
            <w:vAlign w:val="center"/>
          </w:tcPr>
          <w:p w:rsidR="00000000" w:rsidDel="00000000" w:rsidP="00000000" w:rsidRDefault="00000000" w:rsidRPr="00000000" w14:paraId="00000409">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-1,2%</w:t>
            </w:r>
          </w:p>
        </w:tc>
        <w:tc>
          <w:tcPr>
            <w:shd w:fill="auto" w:val="clear"/>
            <w:vAlign w:val="center"/>
          </w:tcPr>
          <w:p w:rsidR="00000000" w:rsidDel="00000000" w:rsidP="00000000" w:rsidRDefault="00000000" w:rsidRPr="00000000" w14:paraId="0000040A">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84,56</w:t>
            </w:r>
          </w:p>
        </w:tc>
        <w:tc>
          <w:tcPr>
            <w:shd w:fill="auto" w:val="clear"/>
            <w:vAlign w:val="center"/>
          </w:tcPr>
          <w:p w:rsidR="00000000" w:rsidDel="00000000" w:rsidP="00000000" w:rsidRDefault="00000000" w:rsidRPr="00000000" w14:paraId="0000040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93,18</w:t>
            </w:r>
          </w:p>
        </w:tc>
        <w:tc>
          <w:tcPr>
            <w:vAlign w:val="center"/>
          </w:tcPr>
          <w:p w:rsidR="00000000" w:rsidDel="00000000" w:rsidP="00000000" w:rsidRDefault="00000000" w:rsidRPr="00000000" w14:paraId="0000040C">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10,2%</w:t>
            </w:r>
          </w:p>
        </w:tc>
        <w:tc>
          <w:tcPr>
            <w:vAlign w:val="center"/>
          </w:tcPr>
          <w:p w:rsidR="00000000" w:rsidDel="00000000" w:rsidP="00000000" w:rsidRDefault="00000000" w:rsidRPr="00000000" w14:paraId="0000040D">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92,07</w:t>
            </w:r>
          </w:p>
        </w:tc>
      </w:tr>
    </w:tbl>
    <w:p w:rsidR="00000000" w:rsidDel="00000000" w:rsidP="00000000" w:rsidRDefault="00000000" w:rsidRPr="00000000" w14:paraId="0000040E">
      <w:pPr>
        <w:spacing w:after="0" w:befor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 период же 2015–2016 гг. произошло снижение пассажирооборота по отношению к 2014 г. на 10,7%, а количества перевезённых пассажиров – на 5%.</w:t>
      </w:r>
      <w:r w:rsidDel="00000000" w:rsidR="00000000" w:rsidRPr="00000000">
        <w:rPr>
          <w:rtl w:val="0"/>
        </w:rPr>
      </w:r>
    </w:p>
    <w:p w:rsidR="00000000" w:rsidDel="00000000" w:rsidP="00000000" w:rsidRDefault="00000000" w:rsidRPr="00000000" w14:paraId="0000040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Причиной этому явилась кризисная ситуация в экономике РФ, сложившаяся с конца 2014 г. вследствие существенного падения цены на нефть на мировом рынке, а также введённых санкций США, ЕС и ещё рядом стран в отношении РФ в связи с событиями 2014 г. в Украине.</w:t>
      </w:r>
    </w:p>
    <w:p w:rsidR="00000000" w:rsidDel="00000000" w:rsidP="00000000" w:rsidRDefault="00000000" w:rsidRPr="00000000" w14:paraId="0000041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 с окончанием рецессии и началом роста российской экономики, происходило восстановление объёмов воздушных перевозок и их дальнейший рост. Так, рост пассажирооборота по отношению к показателям 2016 г. составил 20,3%, а количества перевезённых пассажиров – 18,6% </w:t>
      </w:r>
      <w:r w:rsidDel="00000000" w:rsidR="00000000" w:rsidRPr="00000000">
        <w:rPr>
          <w:rFonts w:ascii="Times New Roman" w:cs="Times New Roman" w:eastAsia="Times New Roman" w:hAnsi="Times New Roman"/>
          <w:color w:val="000000"/>
          <w:sz w:val="24"/>
          <w:szCs w:val="24"/>
          <w:rtl w:val="0"/>
        </w:rPr>
        <w:t xml:space="preserve">(см. Таблицу №13)). Прошедший 2017 год стал этапным для отечественной гражданской авиации: впервые за всю современную историю РФ российские авиакомпании перешагнули рубеж в 100 млн. перевезённых пассажиров </w:t>
        <w:br w:type="textWrapping"/>
        <w:t xml:space="preserve">(в 2017 году было перевезено более 105 млн. чел.).</w:t>
      </w:r>
      <w:r w:rsidDel="00000000" w:rsidR="00000000" w:rsidRPr="00000000">
        <w:rPr>
          <w:rtl w:val="0"/>
        </w:rPr>
      </w:r>
    </w:p>
    <w:p w:rsidR="00000000" w:rsidDel="00000000" w:rsidP="00000000" w:rsidRDefault="00000000" w:rsidRPr="00000000" w14:paraId="00000411">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оперативным данным ФАВТ (Росавиация) за январь-февраль 2018 года в РФ продолжился рост воздушных перевозок. Так, пассажирооборот по отношению к аналогичному периоду 2017 года увеличился на 14,2%, а количество перевезённых пассажиров – на 12,4%.</w:t>
      </w:r>
      <w:r w:rsidDel="00000000" w:rsidR="00000000" w:rsidRPr="00000000">
        <w:rPr>
          <w:rFonts w:ascii="Times New Roman" w:cs="Times New Roman" w:eastAsia="Times New Roman" w:hAnsi="Times New Roman"/>
          <w:color w:val="000000"/>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рынке специальной и военной авиации основными государственными эксплуатантами самолетов специальной авиации семейства Ту-134, Ту-154, Ту-214/204 являются ФГБУ «Специальный летный отряд «Россия», Министерство обороны и другие федеральные органы исполнительной власти.</w:t>
      </w:r>
    </w:p>
    <w:p w:rsidR="00000000" w:rsidDel="00000000" w:rsidP="00000000" w:rsidRDefault="00000000" w:rsidRPr="00000000" w14:paraId="00000413">
      <w:pPr>
        <w:widowControl w:val="0"/>
        <w:numPr>
          <w:ilvl w:val="1"/>
          <w:numId w:val="25"/>
        </w:numPr>
        <w:spacing w:after="80" w:before="240" w:line="240" w:lineRule="auto"/>
        <w:ind w:left="0" w:firstLine="709"/>
        <w:jc w:val="both"/>
        <w:rPr>
          <w:rFonts w:ascii="Times New Roman" w:cs="Times New Roman" w:eastAsia="Times New Roman" w:hAnsi="Times New Roman"/>
          <w:b w:val="1"/>
          <w:color w:val="4f81bd"/>
          <w:sz w:val="28"/>
          <w:szCs w:val="28"/>
        </w:rPr>
      </w:pPr>
      <w:bookmarkStart w:colFirst="0" w:colLast="0" w:name="_4i7ojhp" w:id="21"/>
      <w:bookmarkEnd w:id="21"/>
      <w:r w:rsidDel="00000000" w:rsidR="00000000" w:rsidRPr="00000000">
        <w:rPr>
          <w:rFonts w:ascii="Times New Roman" w:cs="Times New Roman" w:eastAsia="Times New Roman" w:hAnsi="Times New Roman"/>
          <w:b w:val="1"/>
          <w:color w:val="4f81bd"/>
          <w:sz w:val="28"/>
          <w:szCs w:val="28"/>
          <w:rtl w:val="0"/>
        </w:rPr>
        <w:t xml:space="preserve">Факторы, влияющие на деятельность Общества</w:t>
      </w:r>
    </w:p>
    <w:p w:rsidR="00000000" w:rsidDel="00000000" w:rsidP="00000000" w:rsidRDefault="00000000" w:rsidRPr="00000000" w14:paraId="00000414">
      <w:pPr>
        <w:spacing w:after="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Факторы, которые могут существенно повлиять на сбыт Обществом его продукции (работ, услуг):</w:t>
      </w:r>
    </w:p>
    <w:p w:rsidR="00000000" w:rsidDel="00000000" w:rsidP="00000000" w:rsidRDefault="00000000" w:rsidRPr="00000000" w14:paraId="00000415">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отмена или снижение ставок таможенных пошлин и НДС на импортируемые в Российскую Федерацию новые и «старые» самолёты зарубежного производства;</w:t>
      </w:r>
    </w:p>
    <w:p w:rsidR="00000000" w:rsidDel="00000000" w:rsidP="00000000" w:rsidRDefault="00000000" w:rsidRPr="00000000" w14:paraId="00000416">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стоимость кредитных ресурсов на российском рынке;</w:t>
      </w:r>
    </w:p>
    <w:p w:rsidR="00000000" w:rsidDel="00000000" w:rsidP="00000000" w:rsidRDefault="00000000" w:rsidRPr="00000000" w14:paraId="00000417">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повышение уровня конкурентоспособности перспективных разработок авиационной техники марки «Ту»;</w:t>
      </w:r>
    </w:p>
    <w:p w:rsidR="00000000" w:rsidDel="00000000" w:rsidP="00000000" w:rsidRDefault="00000000" w:rsidRPr="00000000" w14:paraId="00000418">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увеличение серийности производства;</w:t>
      </w:r>
    </w:p>
    <w:p w:rsidR="00000000" w:rsidDel="00000000" w:rsidP="00000000" w:rsidRDefault="00000000" w:rsidRPr="00000000" w14:paraId="00000419">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развитость системы послепродажного обслуживания;</w:t>
      </w:r>
    </w:p>
    <w:p w:rsidR="00000000" w:rsidDel="00000000" w:rsidP="00000000" w:rsidRDefault="00000000" w:rsidRPr="00000000" w14:paraId="0000041A">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поддержание вторичного рынка и гарантии остаточной стоимости;</w:t>
      </w:r>
    </w:p>
    <w:p w:rsidR="00000000" w:rsidDel="00000000" w:rsidP="00000000" w:rsidRDefault="00000000" w:rsidRPr="00000000" w14:paraId="0000041B">
      <w:pPr>
        <w:numPr>
          <w:ilvl w:val="0"/>
          <w:numId w:val="5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введение мер государственной поддержки продвижения самолетов отечественного производства в авиакомпании и субсидирования лизинговых платежей и процентов по кредиту для российских авиакомпаний, приобретающих российские самолеты.</w:t>
      </w:r>
    </w:p>
    <w:p w:rsidR="00000000" w:rsidDel="00000000" w:rsidP="00000000" w:rsidRDefault="00000000" w:rsidRPr="00000000" w14:paraId="0000041C">
      <w:pPr>
        <w:spacing w:after="0" w:lineRule="auto"/>
        <w:ind w:firstLine="709"/>
        <w:jc w:val="both"/>
        <w:rPr>
          <w:rFonts w:ascii="Times New Roman" w:cs="Times New Roman" w:eastAsia="Times New Roman" w:hAnsi="Times New Roman"/>
          <w:b w:val="1"/>
          <w:sz w:val="28"/>
          <w:szCs w:val="28"/>
        </w:rPr>
      </w:pPr>
      <w:bookmarkStart w:colFirst="0" w:colLast="0" w:name="_2xcytpi" w:id="22"/>
      <w:bookmarkEnd w:id="22"/>
      <w:r w:rsidDel="00000000" w:rsidR="00000000" w:rsidRPr="00000000">
        <w:rPr>
          <w:rFonts w:ascii="Times New Roman" w:cs="Times New Roman" w:eastAsia="Times New Roman" w:hAnsi="Times New Roman"/>
          <w:b w:val="1"/>
          <w:sz w:val="28"/>
          <w:szCs w:val="28"/>
          <w:rtl w:val="0"/>
        </w:rPr>
        <w:t xml:space="preserve">Факторы, негативно влияющие на сбыт Обществом его продукции (работ, услуг):</w:t>
      </w:r>
    </w:p>
    <w:p w:rsidR="00000000" w:rsidDel="00000000" w:rsidP="00000000" w:rsidRDefault="00000000" w:rsidRPr="00000000" w14:paraId="0000041D">
      <w:pPr>
        <w:numPr>
          <w:ilvl w:val="0"/>
          <w:numId w:val="7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снижение уровня конкурентоспособности перспективных разработок авиационной техники марки «Ту»;</w:t>
      </w:r>
    </w:p>
    <w:p w:rsidR="00000000" w:rsidDel="00000000" w:rsidP="00000000" w:rsidRDefault="00000000" w:rsidRPr="00000000" w14:paraId="0000041E">
      <w:pPr>
        <w:numPr>
          <w:ilvl w:val="0"/>
          <w:numId w:val="78"/>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снижение или отсутствие мер государственной поддержки продвижения самолетов отечественного производства в авиакомпании и субсидирования лизинговых платежей и процентов по кредиту для российских авиакомпаний, приобретающих российские самолеты.</w:t>
      </w:r>
    </w:p>
    <w:p w:rsidR="00000000" w:rsidDel="00000000" w:rsidP="00000000" w:rsidRDefault="00000000" w:rsidRPr="00000000" w14:paraId="0000041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Влияние факторов, способных отрицательно повлиять на сбыт продукции на внешних рынках, не рассматривается Обществом как серьезная угроза ввиду крайне низкой доли экспорта в общем объеме реализации. Потеря экспортной составляющей выручки даже в полном объеме не способна нанести существенного экономического ущерба Обществу и его платежеспособности.</w:t>
      </w:r>
    </w:p>
    <w:p w:rsidR="00000000" w:rsidDel="00000000" w:rsidP="00000000" w:rsidRDefault="00000000" w:rsidRPr="00000000" w14:paraId="0000042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второстепенных по степени влияния негативных факторов можно рассматривать рост цен на материальные и энергетические ресурсы, используемые Обществом в своей деятельности.</w:t>
      </w:r>
    </w:p>
    <w:p w:rsidR="00000000" w:rsidDel="00000000" w:rsidP="00000000" w:rsidRDefault="00000000" w:rsidRPr="00000000" w14:paraId="0000042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Возможными действиями Общества по устранению влияния таких факторов будут:</w:t>
      </w:r>
    </w:p>
    <w:p w:rsidR="00000000" w:rsidDel="00000000" w:rsidP="00000000" w:rsidRDefault="00000000" w:rsidRPr="00000000" w14:paraId="00000422">
      <w:pPr>
        <w:numPr>
          <w:ilvl w:val="0"/>
          <w:numId w:val="80"/>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постоянная работа над снижением собственных издержек; </w:t>
      </w:r>
    </w:p>
    <w:p w:rsidR="00000000" w:rsidDel="00000000" w:rsidP="00000000" w:rsidRDefault="00000000" w:rsidRPr="00000000" w14:paraId="00000423">
      <w:pPr>
        <w:numPr>
          <w:ilvl w:val="0"/>
          <w:numId w:val="80"/>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внедрение передовых технологий проектирование; </w:t>
      </w:r>
    </w:p>
    <w:p w:rsidR="00000000" w:rsidDel="00000000" w:rsidP="00000000" w:rsidRDefault="00000000" w:rsidRPr="00000000" w14:paraId="00000424">
      <w:pPr>
        <w:numPr>
          <w:ilvl w:val="0"/>
          <w:numId w:val="80"/>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повышение эффективности послепродажного обслуживания;</w:t>
      </w:r>
    </w:p>
    <w:p w:rsidR="00000000" w:rsidDel="00000000" w:rsidP="00000000" w:rsidRDefault="00000000" w:rsidRPr="00000000" w14:paraId="00000425">
      <w:pPr>
        <w:numPr>
          <w:ilvl w:val="0"/>
          <w:numId w:val="80"/>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заключение долгосрочных договоров;</w:t>
      </w:r>
    </w:p>
    <w:p w:rsidR="00000000" w:rsidDel="00000000" w:rsidP="00000000" w:rsidRDefault="00000000" w:rsidRPr="00000000" w14:paraId="00000426">
      <w:pPr>
        <w:numPr>
          <w:ilvl w:val="0"/>
          <w:numId w:val="80"/>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дополнительные условия контрактов, предусматривающие возможность индексации цены на готовую продукцию Общества.</w:t>
      </w:r>
    </w:p>
    <w:p w:rsidR="00000000" w:rsidDel="00000000" w:rsidP="00000000" w:rsidRDefault="00000000" w:rsidRPr="00000000" w14:paraId="00000427">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конкурентами Общества в сегменте магистральных самолётов являются компании Boeing (США), Airbus (ЕС) и COMAC (КНР).</w:t>
      </w:r>
    </w:p>
    <w:p w:rsidR="00000000" w:rsidDel="00000000" w:rsidP="00000000" w:rsidRDefault="00000000" w:rsidRPr="00000000" w14:paraId="00000428">
      <w:pPr>
        <w:widowControl w:val="0"/>
        <w:numPr>
          <w:ilvl w:val="1"/>
          <w:numId w:val="25"/>
        </w:numPr>
        <w:spacing w:after="80" w:line="240" w:lineRule="auto"/>
        <w:ind w:left="0" w:firstLine="709"/>
        <w:jc w:val="both"/>
        <w:rPr>
          <w:rFonts w:ascii="Times New Roman" w:cs="Times New Roman" w:eastAsia="Times New Roman" w:hAnsi="Times New Roman"/>
          <w:b w:val="1"/>
          <w:color w:val="4f81bd"/>
          <w:sz w:val="28"/>
          <w:szCs w:val="28"/>
        </w:rPr>
      </w:pPr>
      <w:bookmarkStart w:colFirst="0" w:colLast="0" w:name="_1ci93xb" w:id="23"/>
      <w:bookmarkEnd w:id="23"/>
      <w:r w:rsidDel="00000000" w:rsidR="00000000" w:rsidRPr="00000000">
        <w:rPr>
          <w:rFonts w:ascii="Times New Roman" w:cs="Times New Roman" w:eastAsia="Times New Roman" w:hAnsi="Times New Roman"/>
          <w:b w:val="1"/>
          <w:color w:val="4f81bd"/>
          <w:sz w:val="28"/>
          <w:szCs w:val="28"/>
          <w:rtl w:val="0"/>
        </w:rPr>
        <w:t xml:space="preserve">Анализ факторов и условий, влияющих на деятельность Общества</w:t>
      </w:r>
    </w:p>
    <w:p w:rsidR="00000000" w:rsidDel="00000000" w:rsidP="00000000" w:rsidRDefault="00000000" w:rsidRPr="00000000" w14:paraId="0000042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Факторами, существенно влияющими на деятельность Общества, является его функционирование в составе ПАО «ОАК» и перспективы дальнейшего развития специализации и продолжения работ по приоритетным направлениям: выполнения НИОКР в области авиационной техники военного, специального и гражданского назначения, ремонтов и модернизации авиационной техники военного назначения, сопровождения эксплуатации самолетов семейства марки «Ту».</w:t>
      </w:r>
    </w:p>
    <w:p w:rsidR="00000000" w:rsidDel="00000000" w:rsidP="00000000" w:rsidRDefault="00000000" w:rsidRPr="00000000" w14:paraId="0000042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оценке Общества указанные факторы будут носить долговременный характер и создадут условия для:</w:t>
      </w:r>
    </w:p>
    <w:p w:rsidR="00000000" w:rsidDel="00000000" w:rsidP="00000000" w:rsidRDefault="00000000" w:rsidRPr="00000000" w14:paraId="0000042B">
      <w:pPr>
        <w:numPr>
          <w:ilvl w:val="0"/>
          <w:numId w:val="81"/>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повышения степени загруженности ресурсов Общества  военными и гражданскими заказами для внутреннего рынка и на экспорт;</w:t>
      </w:r>
    </w:p>
    <w:p w:rsidR="00000000" w:rsidDel="00000000" w:rsidP="00000000" w:rsidRDefault="00000000" w:rsidRPr="00000000" w14:paraId="0000042C">
      <w:pPr>
        <w:numPr>
          <w:ilvl w:val="0"/>
          <w:numId w:val="81"/>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увеличения инвестиций в техническое перевооружение производства, в том числе в соответствии с федеральными целевыми программами;</w:t>
      </w:r>
    </w:p>
    <w:p w:rsidR="00000000" w:rsidDel="00000000" w:rsidP="00000000" w:rsidRDefault="00000000" w:rsidRPr="00000000" w14:paraId="0000042D">
      <w:pPr>
        <w:numPr>
          <w:ilvl w:val="0"/>
          <w:numId w:val="81"/>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повышения эффективности производства, роста производительности труда.</w:t>
      </w:r>
    </w:p>
    <w:p w:rsidR="00000000" w:rsidDel="00000000" w:rsidP="00000000" w:rsidRDefault="00000000" w:rsidRPr="00000000" w14:paraId="0000042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эффективного использования указанных факторов и условий Общество планирует:</w:t>
      </w:r>
    </w:p>
    <w:p w:rsidR="00000000" w:rsidDel="00000000" w:rsidP="00000000" w:rsidRDefault="00000000" w:rsidRPr="00000000" w14:paraId="0000042F">
      <w:pPr>
        <w:numPr>
          <w:ilvl w:val="0"/>
          <w:numId w:val="82"/>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прилагать все усилия к расширению пакета заказов по основной деятельности внутри страны для нужд Министерства обороны РФ;</w:t>
      </w:r>
    </w:p>
    <w:p w:rsidR="00000000" w:rsidDel="00000000" w:rsidP="00000000" w:rsidRDefault="00000000" w:rsidRPr="00000000" w14:paraId="00000430">
      <w:pPr>
        <w:numPr>
          <w:ilvl w:val="0"/>
          <w:numId w:val="82"/>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инвестировать средства (как собственные, так и заемные) в техническое перевооружение предприятия;</w:t>
      </w:r>
    </w:p>
    <w:p w:rsidR="00000000" w:rsidDel="00000000" w:rsidP="00000000" w:rsidRDefault="00000000" w:rsidRPr="00000000" w14:paraId="00000431">
      <w:pPr>
        <w:numPr>
          <w:ilvl w:val="0"/>
          <w:numId w:val="82"/>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повышать эффективность производства и производительность труда за счет внедрения политики бережливого производства, использования энерго- и ресурсосберегающих технологий, применения современных автоматизированных систем проектирования и производства авиационной техники;</w:t>
      </w:r>
    </w:p>
    <w:p w:rsidR="00000000" w:rsidDel="00000000" w:rsidP="00000000" w:rsidRDefault="00000000" w:rsidRPr="00000000" w14:paraId="00000432">
      <w:pPr>
        <w:numPr>
          <w:ilvl w:val="0"/>
          <w:numId w:val="82"/>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широко использовать композитные и другие перспективные материалы в процессе производства продукции;</w:t>
      </w:r>
    </w:p>
    <w:p w:rsidR="00000000" w:rsidDel="00000000" w:rsidP="00000000" w:rsidRDefault="00000000" w:rsidRPr="00000000" w14:paraId="00000433">
      <w:pPr>
        <w:numPr>
          <w:ilvl w:val="0"/>
          <w:numId w:val="82"/>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повышать эффективность всех звеньев управления производственными и бизнес-процессами;</w:t>
      </w:r>
    </w:p>
    <w:p w:rsidR="00000000" w:rsidDel="00000000" w:rsidP="00000000" w:rsidRDefault="00000000" w:rsidRPr="00000000" w14:paraId="00000434">
      <w:pPr>
        <w:numPr>
          <w:ilvl w:val="0"/>
          <w:numId w:val="82"/>
        </w:numPr>
        <w:spacing w:after="0" w:line="240" w:lineRule="auto"/>
        <w:ind w:left="0" w:firstLine="709"/>
        <w:jc w:val="both"/>
        <w:rPr>
          <w:sz w:val="24"/>
          <w:szCs w:val="24"/>
        </w:rPr>
        <w:sectPr>
          <w:type w:val="nextPage"/>
          <w:pgSz w:h="16839" w:w="11907" w:orient="portrait"/>
          <w:pgMar w:bottom="1276" w:top="820" w:left="1418" w:right="709" w:header="426" w:footer="180"/>
        </w:sectPr>
      </w:pPr>
      <w:r w:rsidDel="00000000" w:rsidR="00000000" w:rsidRPr="00000000">
        <w:rPr>
          <w:rFonts w:ascii="Times New Roman" w:cs="Times New Roman" w:eastAsia="Times New Roman" w:hAnsi="Times New Roman"/>
          <w:sz w:val="24"/>
          <w:szCs w:val="24"/>
          <w:rtl w:val="0"/>
        </w:rPr>
        <w:t xml:space="preserve">увеличивать мощность для увеличения объемов работ по ремонтам, модернизации авиационной техники военного назначения, по сопровождению эксплуатации авиационной техники специального и гражданского назначения.</w:t>
      </w:r>
    </w:p>
    <w:p w:rsidR="00000000" w:rsidDel="00000000" w:rsidP="00000000" w:rsidRDefault="00000000" w:rsidRPr="00000000" w14:paraId="00000435">
      <w:pPr>
        <w:numPr>
          <w:ilvl w:val="0"/>
          <w:numId w:val="34"/>
        </w:numPr>
        <w:spacing w:after="0" w:before="240" w:lineRule="auto"/>
        <w:ind w:left="0" w:firstLine="709"/>
        <w:rPr>
          <w:rFonts w:ascii="Times New Roman" w:cs="Times New Roman" w:eastAsia="Times New Roman" w:hAnsi="Times New Roman"/>
          <w:color w:val="1f497d"/>
        </w:rPr>
      </w:pPr>
      <w:bookmarkStart w:colFirst="0" w:colLast="0" w:name="_3whwml4" w:id="24"/>
      <w:bookmarkEnd w:id="24"/>
      <w:r w:rsidDel="00000000" w:rsidR="00000000" w:rsidRPr="00000000">
        <w:rPr>
          <w:rFonts w:ascii="Times New Roman" w:cs="Times New Roman" w:eastAsia="Times New Roman" w:hAnsi="Times New Roman"/>
          <w:b w:val="1"/>
          <w:color w:val="1f497d"/>
          <w:sz w:val="28"/>
          <w:szCs w:val="28"/>
          <w:rtl w:val="0"/>
        </w:rPr>
        <w:t xml:space="preserve">Основные направления развития Общества</w:t>
      </w:r>
    </w:p>
    <w:p w:rsidR="00000000" w:rsidDel="00000000" w:rsidP="00000000" w:rsidRDefault="00000000" w:rsidRPr="00000000" w14:paraId="00000436">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29" w:right="0" w:hanging="720"/>
        <w:jc w:val="both"/>
        <w:rPr>
          <w:rFonts w:ascii="Times New Roman" w:cs="Times New Roman" w:eastAsia="Times New Roman" w:hAnsi="Times New Roman"/>
          <w:i w:val="0"/>
          <w:smallCaps w:val="0"/>
          <w:strike w:val="0"/>
          <w:u w:val="none"/>
          <w:shd w:fill="auto" w:val="clear"/>
          <w:vertAlign w:val="baseline"/>
        </w:rPr>
      </w:pPr>
      <w:bookmarkStart w:colFirst="0" w:colLast="0" w:name="_2bn6wsx" w:id="25"/>
      <w:bookmarkEnd w:id="25"/>
      <w:r w:rsidDel="00000000" w:rsidR="00000000" w:rsidRPr="00000000">
        <w:rPr>
          <w:rFonts w:ascii="Times New Roman" w:cs="Times New Roman" w:eastAsia="Times New Roman" w:hAnsi="Times New Roman"/>
          <w:b w:val="1"/>
          <w:i w:val="0"/>
          <w:smallCaps w:val="0"/>
          <w:strike w:val="0"/>
          <w:color w:val="548dd4"/>
          <w:sz w:val="28"/>
          <w:szCs w:val="28"/>
          <w:u w:val="none"/>
          <w:shd w:fill="auto" w:val="clear"/>
          <w:vertAlign w:val="baseline"/>
          <w:rtl w:val="0"/>
        </w:rPr>
        <w:t xml:space="preserve">Инвестиции Общества</w:t>
      </w:r>
    </w:p>
    <w:p w:rsidR="00000000" w:rsidDel="00000000" w:rsidP="00000000" w:rsidRDefault="00000000" w:rsidRPr="00000000" w14:paraId="0000043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Обществе продолжается реализация программ технического перевооружения, направленных на выполнение своевременной и качественной реконструкции существующих производственных мощностей Общества, для обеспечения производства к выпуску воздушных судов.</w:t>
      </w:r>
    </w:p>
    <w:p w:rsidR="00000000" w:rsidDel="00000000" w:rsidP="00000000" w:rsidRDefault="00000000" w:rsidRPr="00000000" w14:paraId="0000043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отчетном периоде 2017 года Общество произвело следующие инвестиции:</w:t>
      </w:r>
    </w:p>
    <w:p w:rsidR="00000000" w:rsidDel="00000000" w:rsidP="00000000" w:rsidRDefault="00000000" w:rsidRPr="00000000" w14:paraId="0000043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объектам в рамках Федеральной целевой программы «Развитие оборонно-промышленного комплекса Российской Федерации на период 2011-2020 годы» на общую сумму 8 962 976 тыс. рублей;</w:t>
      </w:r>
    </w:p>
    <w:p w:rsidR="00000000" w:rsidDel="00000000" w:rsidP="00000000" w:rsidRDefault="00000000" w:rsidRPr="00000000" w14:paraId="0000043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инфраструктурным проектам на общую сумму 175 248 тыс. рублей;</w:t>
      </w:r>
    </w:p>
    <w:p w:rsidR="00000000" w:rsidDel="00000000" w:rsidP="00000000" w:rsidRDefault="00000000" w:rsidRPr="00000000" w14:paraId="0000043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реализацию мероприятий для обеспечения серийного производства отдельных изделий (создание единой информационной среды) на общую сумму 1 315 221 тыс. рублей.</w:t>
      </w:r>
    </w:p>
    <w:p w:rsidR="00000000" w:rsidDel="00000000" w:rsidP="00000000" w:rsidRDefault="00000000" w:rsidRPr="00000000" w14:paraId="0000043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Подробная информация о произведенных Обществом инвестициях приведена в таблицах ниже.</w:t>
      </w:r>
    </w:p>
    <w:p w:rsidR="00000000" w:rsidDel="00000000" w:rsidP="00000000" w:rsidRDefault="00000000" w:rsidRPr="00000000" w14:paraId="0000043D">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№14.</w:t>
      </w:r>
      <w:r w:rsidDel="00000000" w:rsidR="00000000" w:rsidRPr="00000000">
        <w:rPr>
          <w:rFonts w:ascii="Times New Roman" w:cs="Times New Roman" w:eastAsia="Times New Roman" w:hAnsi="Times New Roman"/>
          <w:rtl w:val="0"/>
        </w:rPr>
        <w:t xml:space="preserve"> Инвестиции п</w:t>
      </w:r>
      <w:r w:rsidDel="00000000" w:rsidR="00000000" w:rsidRPr="00000000">
        <w:rPr>
          <w:rFonts w:ascii="Times New Roman" w:cs="Times New Roman" w:eastAsia="Times New Roman" w:hAnsi="Times New Roman"/>
          <w:sz w:val="24"/>
          <w:szCs w:val="24"/>
          <w:rtl w:val="0"/>
        </w:rPr>
        <w:t xml:space="preserve">о объектам в рамках Федеральной целевой программы «Развитие оборонно-промышленного комплекса Российской Федерации на период 2011-2020 годы»</w:t>
      </w:r>
    </w:p>
    <w:tbl>
      <w:tblPr>
        <w:tblStyle w:val="Table15"/>
        <w:tblW w:w="969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8"/>
        <w:gridCol w:w="1417"/>
        <w:gridCol w:w="1773"/>
        <w:gridCol w:w="1346"/>
        <w:tblGridChange w:id="0">
          <w:tblGrid>
            <w:gridCol w:w="5158"/>
            <w:gridCol w:w="1417"/>
            <w:gridCol w:w="1773"/>
            <w:gridCol w:w="1346"/>
          </w:tblGrid>
        </w:tblGridChange>
      </w:tblGrid>
      <w:tr>
        <w:trPr>
          <w:cantSplit w:val="0"/>
          <w:trHeight w:val="20" w:hRule="atLeast"/>
          <w:tblHeader w:val="0"/>
        </w:trPr>
        <w:tc>
          <w:tcPr>
            <w:vMerge w:val="restart"/>
            <w:shd w:fill="c6d9f1" w:val="clear"/>
            <w:vAlign w:val="center"/>
          </w:tcPr>
          <w:p w:rsidR="00000000" w:rsidDel="00000000" w:rsidP="00000000" w:rsidRDefault="00000000" w:rsidRPr="00000000" w14:paraId="0000043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проекта</w:t>
            </w:r>
          </w:p>
        </w:tc>
        <w:tc>
          <w:tcPr>
            <w:gridSpan w:val="3"/>
            <w:shd w:fill="c6d9f1" w:val="clear"/>
            <w:vAlign w:val="center"/>
          </w:tcPr>
          <w:p w:rsidR="00000000" w:rsidDel="00000000" w:rsidP="00000000" w:rsidRDefault="00000000" w:rsidRPr="00000000" w14:paraId="0000043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r>
      <w:tr>
        <w:trPr>
          <w:cantSplit w:val="0"/>
          <w:trHeight w:val="45" w:hRule="atLeast"/>
          <w:tblHeader w:val="0"/>
        </w:trPr>
        <w:tc>
          <w:tcPr>
            <w:vMerge w:val="continue"/>
            <w:shd w:fill="c6d9f1" w:val="cle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tcPr>
          <w:p w:rsidR="00000000" w:rsidDel="00000000" w:rsidP="00000000" w:rsidRDefault="00000000" w:rsidRPr="00000000" w14:paraId="0000044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Бюджет</w:t>
            </w:r>
          </w:p>
        </w:tc>
        <w:tc>
          <w:tcPr>
            <w:shd w:fill="c6d9f1" w:val="clear"/>
          </w:tcPr>
          <w:p w:rsidR="00000000" w:rsidDel="00000000" w:rsidP="00000000" w:rsidRDefault="00000000" w:rsidRPr="00000000" w14:paraId="0000044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Внебюджет</w:t>
            </w:r>
          </w:p>
        </w:tc>
        <w:tc>
          <w:tcPr>
            <w:shd w:fill="c6d9f1" w:val="clear"/>
          </w:tcPr>
          <w:p w:rsidR="00000000" w:rsidDel="00000000" w:rsidP="00000000" w:rsidRDefault="00000000" w:rsidRPr="00000000" w14:paraId="0000044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Всего</w:t>
            </w:r>
            <w:r w:rsidDel="00000000" w:rsidR="00000000" w:rsidRPr="00000000">
              <w:rPr>
                <w:rtl w:val="0"/>
              </w:rPr>
            </w:r>
          </w:p>
        </w:tc>
      </w:tr>
      <w:tr>
        <w:trPr>
          <w:cantSplit w:val="0"/>
          <w:trHeight w:val="290" w:hRule="atLeast"/>
          <w:tblHeader w:val="0"/>
        </w:trPr>
        <w:tc>
          <w:tcPr>
            <w:shd w:fill="auto" w:val="clear"/>
            <w:vAlign w:val="center"/>
          </w:tcPr>
          <w:p w:rsidR="00000000" w:rsidDel="00000000" w:rsidP="00000000" w:rsidRDefault="00000000" w:rsidRPr="00000000" w14:paraId="0000044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аэродромной базы ОАО «КАПО имени С.П. Горбунова», 1 этап г. Казань Республики Татарстан</w:t>
            </w:r>
          </w:p>
        </w:tc>
        <w:tc>
          <w:tcPr>
            <w:shd w:fill="auto" w:val="clear"/>
            <w:vAlign w:val="center"/>
          </w:tcPr>
          <w:p w:rsidR="00000000" w:rsidDel="00000000" w:rsidP="00000000" w:rsidRDefault="00000000" w:rsidRPr="00000000" w14:paraId="0000044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w:t>
            </w:r>
          </w:p>
        </w:tc>
        <w:tc>
          <w:tcPr>
            <w:shd w:fill="auto" w:val="clear"/>
            <w:vAlign w:val="center"/>
          </w:tcPr>
          <w:p w:rsidR="00000000" w:rsidDel="00000000" w:rsidP="00000000" w:rsidRDefault="00000000" w:rsidRPr="00000000" w14:paraId="0000044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61 623   </w:t>
            </w:r>
          </w:p>
        </w:tc>
        <w:tc>
          <w:tcPr>
            <w:shd w:fill="auto" w:val="clear"/>
            <w:vAlign w:val="center"/>
          </w:tcPr>
          <w:p w:rsidR="00000000" w:rsidDel="00000000" w:rsidP="00000000" w:rsidRDefault="00000000" w:rsidRPr="00000000" w14:paraId="0000044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61 698   </w:t>
            </w:r>
          </w:p>
        </w:tc>
      </w:tr>
      <w:tr>
        <w:trPr>
          <w:cantSplit w:val="0"/>
          <w:trHeight w:val="531" w:hRule="atLeast"/>
          <w:tblHeader w:val="0"/>
        </w:trPr>
        <w:tc>
          <w:tcPr>
            <w:shd w:fill="auto" w:val="clear"/>
            <w:vAlign w:val="center"/>
          </w:tcPr>
          <w:p w:rsidR="00000000" w:rsidDel="00000000" w:rsidP="00000000" w:rsidRDefault="00000000" w:rsidRPr="00000000" w14:paraId="000004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аэродромной базы ОАО «Туполев», 3 этап г. Казань Республики Татарстан</w:t>
            </w:r>
          </w:p>
        </w:tc>
        <w:tc>
          <w:tcPr>
            <w:shd w:fill="auto" w:val="clear"/>
            <w:vAlign w:val="center"/>
          </w:tcPr>
          <w:p w:rsidR="00000000" w:rsidDel="00000000" w:rsidP="00000000" w:rsidRDefault="00000000" w:rsidRPr="00000000" w14:paraId="0000044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190 981   </w:t>
            </w:r>
          </w:p>
        </w:tc>
        <w:tc>
          <w:tcPr>
            <w:shd w:fill="auto" w:val="clear"/>
            <w:vAlign w:val="center"/>
          </w:tcPr>
          <w:p w:rsidR="00000000" w:rsidDel="00000000" w:rsidP="00000000" w:rsidRDefault="00000000" w:rsidRPr="00000000" w14:paraId="0000044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5 316   </w:t>
            </w:r>
          </w:p>
        </w:tc>
        <w:tc>
          <w:tcPr>
            <w:shd w:fill="auto" w:val="clear"/>
            <w:vAlign w:val="center"/>
          </w:tcPr>
          <w:p w:rsidR="00000000" w:rsidDel="00000000" w:rsidP="00000000" w:rsidRDefault="00000000" w:rsidRPr="00000000" w14:paraId="0000044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196 297   </w:t>
            </w:r>
          </w:p>
        </w:tc>
      </w:tr>
      <w:tr>
        <w:trPr>
          <w:cantSplit w:val="0"/>
          <w:trHeight w:val="606" w:hRule="atLeast"/>
          <w:tblHeader w:val="0"/>
        </w:trPr>
        <w:tc>
          <w:tcPr>
            <w:shd w:fill="auto" w:val="clear"/>
            <w:vAlign w:val="center"/>
          </w:tcPr>
          <w:p w:rsidR="00000000" w:rsidDel="00000000" w:rsidP="00000000" w:rsidRDefault="00000000" w:rsidRPr="00000000" w14:paraId="0000044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ангара №4 летно-испытательной станции ОАО «Туполев» г. Казань Республики Татарстан</w:t>
            </w:r>
          </w:p>
        </w:tc>
        <w:tc>
          <w:tcPr>
            <w:shd w:fill="auto" w:val="clear"/>
            <w:vAlign w:val="center"/>
          </w:tcPr>
          <w:p w:rsidR="00000000" w:rsidDel="00000000" w:rsidP="00000000" w:rsidRDefault="00000000" w:rsidRPr="00000000" w14:paraId="0000044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278 957   </w:t>
            </w:r>
          </w:p>
        </w:tc>
        <w:tc>
          <w:tcPr>
            <w:shd w:fill="auto" w:val="clear"/>
            <w:vAlign w:val="center"/>
          </w:tcPr>
          <w:p w:rsidR="00000000" w:rsidDel="00000000" w:rsidP="00000000" w:rsidRDefault="00000000" w:rsidRPr="00000000" w14:paraId="0000045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71 856   </w:t>
            </w:r>
          </w:p>
        </w:tc>
        <w:tc>
          <w:tcPr>
            <w:shd w:fill="auto" w:val="clear"/>
            <w:vAlign w:val="center"/>
          </w:tcPr>
          <w:p w:rsidR="00000000" w:rsidDel="00000000" w:rsidP="00000000" w:rsidRDefault="00000000" w:rsidRPr="00000000" w14:paraId="0000045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350 812   </w:t>
            </w:r>
          </w:p>
        </w:tc>
      </w:tr>
      <w:tr>
        <w:trPr>
          <w:cantSplit w:val="0"/>
          <w:trHeight w:val="606" w:hRule="atLeast"/>
          <w:tblHeader w:val="0"/>
        </w:trPr>
        <w:tc>
          <w:tcPr>
            <w:shd w:fill="auto" w:val="clear"/>
            <w:vAlign w:val="center"/>
          </w:tcPr>
          <w:p w:rsidR="00000000" w:rsidDel="00000000" w:rsidP="00000000" w:rsidRDefault="00000000" w:rsidRPr="00000000" w14:paraId="0000045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стоянок № 13, 14 на летно-испытательной станции ОАО «Туполев» г. Казань Республики Татарстан</w:t>
            </w:r>
          </w:p>
        </w:tc>
        <w:tc>
          <w:tcPr>
            <w:shd w:fill="auto" w:val="clear"/>
            <w:vAlign w:val="center"/>
          </w:tcPr>
          <w:p w:rsidR="00000000" w:rsidDel="00000000" w:rsidP="00000000" w:rsidRDefault="00000000" w:rsidRPr="00000000" w14:paraId="00000453">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129 315   </w:t>
            </w:r>
          </w:p>
        </w:tc>
        <w:tc>
          <w:tcPr>
            <w:shd w:fill="auto" w:val="clear"/>
            <w:vAlign w:val="center"/>
          </w:tcPr>
          <w:p w:rsidR="00000000" w:rsidDel="00000000" w:rsidP="00000000" w:rsidRDefault="00000000" w:rsidRPr="00000000" w14:paraId="0000045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129 315   </w:t>
            </w:r>
          </w:p>
        </w:tc>
      </w:tr>
      <w:tr>
        <w:trPr>
          <w:cantSplit w:val="0"/>
          <w:trHeight w:val="606" w:hRule="atLeast"/>
          <w:tblHeader w:val="0"/>
        </w:trPr>
        <w:tc>
          <w:tcPr>
            <w:shd w:fill="auto" w:val="clear"/>
            <w:vAlign w:val="center"/>
          </w:tcPr>
          <w:p w:rsidR="00000000" w:rsidDel="00000000" w:rsidP="00000000" w:rsidRDefault="00000000" w:rsidRPr="00000000" w14:paraId="000004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стендовой базы (комплекс средств и стендов лабораторно-стендовых испытаний самолетных систем и оборудования) ОАО  «Туполев» г. Москва</w:t>
            </w:r>
          </w:p>
        </w:tc>
        <w:tc>
          <w:tcPr>
            <w:shd w:fill="auto" w:val="clear"/>
            <w:vAlign w:val="center"/>
          </w:tcPr>
          <w:p w:rsidR="00000000" w:rsidDel="00000000" w:rsidP="00000000" w:rsidRDefault="00000000" w:rsidRPr="00000000" w14:paraId="0000045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171 568   </w:t>
            </w:r>
          </w:p>
        </w:tc>
        <w:tc>
          <w:tcPr>
            <w:shd w:fill="auto" w:val="clear"/>
            <w:vAlign w:val="center"/>
          </w:tcPr>
          <w:p w:rsidR="00000000" w:rsidDel="00000000" w:rsidP="00000000" w:rsidRDefault="00000000" w:rsidRPr="00000000" w14:paraId="0000045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16 580   </w:t>
            </w:r>
          </w:p>
        </w:tc>
        <w:tc>
          <w:tcPr>
            <w:shd w:fill="auto" w:val="clear"/>
            <w:vAlign w:val="center"/>
          </w:tcPr>
          <w:p w:rsidR="00000000" w:rsidDel="00000000" w:rsidP="00000000" w:rsidRDefault="00000000" w:rsidRPr="00000000" w14:paraId="0000045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188 148   </w:t>
            </w:r>
          </w:p>
        </w:tc>
      </w:tr>
      <w:tr>
        <w:trPr>
          <w:cantSplit w:val="0"/>
          <w:trHeight w:val="326" w:hRule="atLeast"/>
          <w:tblHeader w:val="0"/>
        </w:trPr>
        <w:tc>
          <w:tcPr>
            <w:shd w:fill="auto" w:val="clear"/>
            <w:vAlign w:val="center"/>
          </w:tcPr>
          <w:p w:rsidR="00000000" w:rsidDel="00000000" w:rsidP="00000000" w:rsidRDefault="00000000" w:rsidRPr="00000000" w14:paraId="0000045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стендовой базы (многофункциональный летно-моделирующий комплекс ЛМК-214)  ОАО «Туполев» г. Казань Республики Татарстан, 1 этап</w:t>
            </w:r>
          </w:p>
        </w:tc>
        <w:tc>
          <w:tcPr>
            <w:shd w:fill="auto" w:val="clear"/>
            <w:vAlign w:val="center"/>
          </w:tcPr>
          <w:p w:rsidR="00000000" w:rsidDel="00000000" w:rsidP="00000000" w:rsidRDefault="00000000" w:rsidRPr="00000000" w14:paraId="0000045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59 588   </w:t>
            </w:r>
          </w:p>
        </w:tc>
        <w:tc>
          <w:tcPr>
            <w:shd w:fill="auto" w:val="clear"/>
            <w:vAlign w:val="center"/>
          </w:tcPr>
          <w:p w:rsidR="00000000" w:rsidDel="00000000" w:rsidP="00000000" w:rsidRDefault="00000000" w:rsidRPr="00000000" w14:paraId="0000045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   </w:t>
            </w:r>
          </w:p>
        </w:tc>
        <w:tc>
          <w:tcPr>
            <w:shd w:fill="auto" w:val="clear"/>
            <w:vAlign w:val="center"/>
          </w:tcPr>
          <w:p w:rsidR="00000000" w:rsidDel="00000000" w:rsidP="00000000" w:rsidRDefault="00000000" w:rsidRPr="00000000" w14:paraId="0000045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59 782   </w:t>
            </w:r>
          </w:p>
        </w:tc>
      </w:tr>
      <w:tr>
        <w:trPr>
          <w:cantSplit w:val="0"/>
          <w:trHeight w:val="606" w:hRule="atLeast"/>
          <w:tblHeader w:val="0"/>
        </w:trPr>
        <w:tc>
          <w:tcPr>
            <w:shd w:fill="auto" w:val="clear"/>
            <w:vAlign w:val="center"/>
          </w:tcPr>
          <w:p w:rsidR="00000000" w:rsidDel="00000000" w:rsidP="00000000" w:rsidRDefault="00000000" w:rsidRPr="00000000" w14:paraId="0000045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стендовой базы (многофункциональный летно-моделирующий комплекс ЛМК-214), 2 этап ОАО «Туполев» г. Казань Республики Татарстан</w:t>
            </w:r>
          </w:p>
        </w:tc>
        <w:tc>
          <w:tcPr>
            <w:shd w:fill="auto" w:val="clear"/>
            <w:vAlign w:val="center"/>
          </w:tcPr>
          <w:p w:rsidR="00000000" w:rsidDel="00000000" w:rsidP="00000000" w:rsidRDefault="00000000" w:rsidRPr="00000000" w14:paraId="0000045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31 936   </w:t>
            </w:r>
          </w:p>
        </w:tc>
        <w:tc>
          <w:tcPr>
            <w:shd w:fill="auto" w:val="clear"/>
            <w:vAlign w:val="center"/>
          </w:tcPr>
          <w:p w:rsidR="00000000" w:rsidDel="00000000" w:rsidP="00000000" w:rsidRDefault="00000000" w:rsidRPr="00000000" w14:paraId="0000046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33 248   </w:t>
            </w:r>
          </w:p>
        </w:tc>
        <w:tc>
          <w:tcPr>
            <w:shd w:fill="auto" w:val="clear"/>
            <w:vAlign w:val="center"/>
          </w:tcPr>
          <w:p w:rsidR="00000000" w:rsidDel="00000000" w:rsidP="00000000" w:rsidRDefault="00000000" w:rsidRPr="00000000" w14:paraId="0000046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65 184   </w:t>
            </w:r>
          </w:p>
        </w:tc>
      </w:tr>
      <w:tr>
        <w:trPr>
          <w:cantSplit w:val="0"/>
          <w:trHeight w:val="776" w:hRule="atLeast"/>
          <w:tblHeader w:val="0"/>
        </w:trPr>
        <w:tc>
          <w:tcPr>
            <w:shd w:fill="auto" w:val="clear"/>
            <w:vAlign w:val="center"/>
          </w:tcPr>
          <w:p w:rsidR="00000000" w:rsidDel="00000000" w:rsidP="00000000" w:rsidRDefault="00000000" w:rsidRPr="00000000" w14:paraId="0000046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конструкторского и производственного комплекса (2 этап - реконструкция и техническое перевооружение ЦКБ) ПАО «Туполев», г. Москва</w:t>
            </w:r>
          </w:p>
        </w:tc>
        <w:tc>
          <w:tcPr>
            <w:shd w:fill="auto" w:val="clear"/>
            <w:vAlign w:val="center"/>
          </w:tcPr>
          <w:p w:rsidR="00000000" w:rsidDel="00000000" w:rsidP="00000000" w:rsidRDefault="00000000" w:rsidRPr="00000000" w14:paraId="00000463">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   </w:t>
            </w:r>
          </w:p>
        </w:tc>
        <w:tc>
          <w:tcPr>
            <w:shd w:fill="auto" w:val="clear"/>
            <w:vAlign w:val="center"/>
          </w:tcPr>
          <w:p w:rsidR="00000000" w:rsidDel="00000000" w:rsidP="00000000" w:rsidRDefault="00000000" w:rsidRPr="00000000" w14:paraId="0000046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   </w:t>
            </w:r>
          </w:p>
        </w:tc>
      </w:tr>
      <w:tr>
        <w:trPr>
          <w:cantSplit w:val="0"/>
          <w:trHeight w:val="606" w:hRule="atLeast"/>
          <w:tblHeader w:val="0"/>
        </w:trPr>
        <w:tc>
          <w:tcPr>
            <w:shd w:fill="auto" w:val="clear"/>
            <w:vAlign w:val="center"/>
          </w:tcPr>
          <w:p w:rsidR="00000000" w:rsidDel="00000000" w:rsidP="00000000" w:rsidRDefault="00000000" w:rsidRPr="00000000" w14:paraId="0000046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Техническое перевооружение и реконструкция опытного производства Жуковской летно-испытательной и доводочной базы ОАО «Туполев» г. Жуковский Московской области</w:t>
            </w:r>
          </w:p>
        </w:tc>
        <w:tc>
          <w:tcPr>
            <w:shd w:fill="auto" w:val="clear"/>
            <w:vAlign w:val="center"/>
          </w:tcPr>
          <w:p w:rsidR="00000000" w:rsidDel="00000000" w:rsidP="00000000" w:rsidRDefault="00000000" w:rsidRPr="00000000" w14:paraId="0000046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23 089   </w:t>
            </w:r>
          </w:p>
        </w:tc>
        <w:tc>
          <w:tcPr>
            <w:shd w:fill="auto" w:val="clear"/>
            <w:vAlign w:val="center"/>
          </w:tcPr>
          <w:p w:rsidR="00000000" w:rsidDel="00000000" w:rsidP="00000000" w:rsidRDefault="00000000" w:rsidRPr="00000000" w14:paraId="0000046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13 673   </w:t>
            </w:r>
          </w:p>
        </w:tc>
        <w:tc>
          <w:tcPr>
            <w:shd w:fill="auto" w:val="clear"/>
            <w:vAlign w:val="center"/>
          </w:tcPr>
          <w:p w:rsidR="00000000" w:rsidDel="00000000" w:rsidP="00000000" w:rsidRDefault="00000000" w:rsidRPr="00000000" w14:paraId="0000046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36 762   </w:t>
            </w:r>
          </w:p>
        </w:tc>
      </w:tr>
      <w:tr>
        <w:trPr>
          <w:cantSplit w:val="0"/>
          <w:trHeight w:val="606" w:hRule="atLeast"/>
          <w:tblHeader w:val="0"/>
        </w:trPr>
        <w:tc>
          <w:tcPr>
            <w:shd w:fill="auto" w:val="clear"/>
            <w:vAlign w:val="center"/>
          </w:tcPr>
          <w:p w:rsidR="00000000" w:rsidDel="00000000" w:rsidP="00000000" w:rsidRDefault="00000000" w:rsidRPr="00000000" w14:paraId="000004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ангара №5 (этап 2) ОАО «Туполев», г. Казань, Республика Татарстан</w:t>
            </w:r>
          </w:p>
        </w:tc>
        <w:tc>
          <w:tcPr>
            <w:shd w:fill="auto" w:val="clear"/>
            <w:vAlign w:val="center"/>
          </w:tcPr>
          <w:p w:rsidR="00000000" w:rsidDel="00000000" w:rsidP="00000000" w:rsidRDefault="00000000" w:rsidRPr="00000000" w14:paraId="0000046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122 552   </w:t>
            </w:r>
          </w:p>
        </w:tc>
        <w:tc>
          <w:tcPr>
            <w:shd w:fill="auto" w:val="clear"/>
            <w:vAlign w:val="center"/>
          </w:tcPr>
          <w:p w:rsidR="00000000" w:rsidDel="00000000" w:rsidP="00000000" w:rsidRDefault="00000000" w:rsidRPr="00000000" w14:paraId="0000046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1 612   </w:t>
            </w:r>
          </w:p>
        </w:tc>
        <w:tc>
          <w:tcPr>
            <w:shd w:fill="auto" w:val="clear"/>
            <w:vAlign w:val="center"/>
          </w:tcPr>
          <w:p w:rsidR="00000000" w:rsidDel="00000000" w:rsidP="00000000" w:rsidRDefault="00000000" w:rsidRPr="00000000" w14:paraId="0000046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124 165   </w:t>
            </w:r>
          </w:p>
        </w:tc>
      </w:tr>
      <w:tr>
        <w:trPr>
          <w:cantSplit w:val="0"/>
          <w:trHeight w:val="606" w:hRule="atLeast"/>
          <w:tblHeader w:val="0"/>
        </w:trPr>
        <w:tc>
          <w:tcPr>
            <w:shd w:fill="auto" w:val="clear"/>
            <w:vAlign w:val="center"/>
          </w:tcPr>
          <w:p w:rsidR="00000000" w:rsidDel="00000000" w:rsidP="00000000" w:rsidRDefault="00000000" w:rsidRPr="00000000" w14:paraId="0000046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производственной базы ОАО «Туполев» г. Казань Республики Татарстан 1 этап</w:t>
            </w:r>
          </w:p>
        </w:tc>
        <w:tc>
          <w:tcPr>
            <w:shd w:fill="auto" w:val="clear"/>
            <w:vAlign w:val="center"/>
          </w:tcPr>
          <w:p w:rsidR="00000000" w:rsidDel="00000000" w:rsidP="00000000" w:rsidRDefault="00000000" w:rsidRPr="00000000" w14:paraId="0000046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2 748   </w:t>
            </w:r>
          </w:p>
        </w:tc>
        <w:tc>
          <w:tcPr>
            <w:shd w:fill="auto" w:val="clear"/>
            <w:vAlign w:val="center"/>
          </w:tcPr>
          <w:p w:rsidR="00000000" w:rsidDel="00000000" w:rsidP="00000000" w:rsidRDefault="00000000" w:rsidRPr="00000000" w14:paraId="00000470">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2 748   </w:t>
            </w:r>
          </w:p>
        </w:tc>
      </w:tr>
      <w:tr>
        <w:trPr>
          <w:cantSplit w:val="0"/>
          <w:trHeight w:val="606" w:hRule="atLeast"/>
          <w:tblHeader w:val="0"/>
        </w:trPr>
        <w:tc>
          <w:tcPr>
            <w:shd w:fill="auto" w:val="clear"/>
            <w:vAlign w:val="center"/>
          </w:tcPr>
          <w:p w:rsidR="00000000" w:rsidDel="00000000" w:rsidP="00000000" w:rsidRDefault="00000000" w:rsidRPr="00000000" w14:paraId="0000047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производственной базы изготовления крыла самолета Ил-76МД-90А на ОАО «Туполев» г. Казань Республики Татарстан</w:t>
            </w:r>
          </w:p>
        </w:tc>
        <w:tc>
          <w:tcPr>
            <w:shd w:fill="auto" w:val="clear"/>
            <w:vAlign w:val="center"/>
          </w:tcPr>
          <w:p w:rsidR="00000000" w:rsidDel="00000000" w:rsidP="00000000" w:rsidRDefault="00000000" w:rsidRPr="00000000" w14:paraId="00000473">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1 304   </w:t>
            </w:r>
          </w:p>
        </w:tc>
        <w:tc>
          <w:tcPr>
            <w:shd w:fill="auto" w:val="clear"/>
            <w:vAlign w:val="center"/>
          </w:tcPr>
          <w:p w:rsidR="00000000" w:rsidDel="00000000" w:rsidP="00000000" w:rsidRDefault="00000000" w:rsidRPr="00000000" w14:paraId="0000047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1 304   </w:t>
            </w:r>
          </w:p>
        </w:tc>
      </w:tr>
      <w:tr>
        <w:trPr>
          <w:cantSplit w:val="0"/>
          <w:trHeight w:val="606" w:hRule="atLeast"/>
          <w:tblHeader w:val="0"/>
        </w:trPr>
        <w:tc>
          <w:tcPr>
            <w:shd w:fill="auto" w:val="clear"/>
            <w:vAlign w:val="center"/>
          </w:tcPr>
          <w:p w:rsidR="00000000" w:rsidDel="00000000" w:rsidP="00000000" w:rsidRDefault="00000000" w:rsidRPr="00000000" w14:paraId="0000047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производства концевых частей крыла с балками силовой установки для легкого военно-транспортного самолета (ЛВТС) на ОАО «Туполев» г. Казань Республики Татарстан</w:t>
            </w:r>
          </w:p>
        </w:tc>
        <w:tc>
          <w:tcPr>
            <w:shd w:fill="auto" w:val="clear"/>
            <w:vAlign w:val="center"/>
          </w:tcPr>
          <w:p w:rsidR="00000000" w:rsidDel="00000000" w:rsidP="00000000" w:rsidRDefault="00000000" w:rsidRPr="00000000" w14:paraId="00000477">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7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4 832   </w:t>
            </w:r>
          </w:p>
        </w:tc>
        <w:tc>
          <w:tcPr>
            <w:shd w:fill="auto" w:val="clear"/>
            <w:vAlign w:val="center"/>
          </w:tcPr>
          <w:p w:rsidR="00000000" w:rsidDel="00000000" w:rsidP="00000000" w:rsidRDefault="00000000" w:rsidRPr="00000000" w14:paraId="0000047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4 832   </w:t>
            </w:r>
          </w:p>
        </w:tc>
      </w:tr>
      <w:tr>
        <w:trPr>
          <w:cantSplit w:val="0"/>
          <w:trHeight w:val="606" w:hRule="atLeast"/>
          <w:tblHeader w:val="0"/>
        </w:trPr>
        <w:tc>
          <w:tcPr>
            <w:shd w:fill="auto" w:val="clear"/>
            <w:vAlign w:val="center"/>
          </w:tcPr>
          <w:p w:rsidR="00000000" w:rsidDel="00000000" w:rsidP="00000000" w:rsidRDefault="00000000" w:rsidRPr="00000000" w14:paraId="0000047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цеха окончательной сборки самолетов Ту-214СУС ОАО «Туполев», г. Казань, Республика Татарстан</w:t>
            </w:r>
          </w:p>
        </w:tc>
        <w:tc>
          <w:tcPr>
            <w:shd w:fill="auto" w:val="clear"/>
            <w:vAlign w:val="center"/>
          </w:tcPr>
          <w:p w:rsidR="00000000" w:rsidDel="00000000" w:rsidP="00000000" w:rsidRDefault="00000000" w:rsidRPr="00000000" w14:paraId="0000047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246 782   </w:t>
            </w:r>
          </w:p>
        </w:tc>
        <w:tc>
          <w:tcPr>
            <w:shd w:fill="auto" w:val="clear"/>
            <w:vAlign w:val="center"/>
          </w:tcPr>
          <w:p w:rsidR="00000000" w:rsidDel="00000000" w:rsidP="00000000" w:rsidRDefault="00000000" w:rsidRPr="00000000" w14:paraId="0000047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1 479   </w:t>
            </w:r>
          </w:p>
        </w:tc>
        <w:tc>
          <w:tcPr>
            <w:shd w:fill="auto" w:val="clear"/>
            <w:vAlign w:val="center"/>
          </w:tcPr>
          <w:p w:rsidR="00000000" w:rsidDel="00000000" w:rsidP="00000000" w:rsidRDefault="00000000" w:rsidRPr="00000000" w14:paraId="0000047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248 261   </w:t>
            </w:r>
          </w:p>
        </w:tc>
      </w:tr>
      <w:tr>
        <w:trPr>
          <w:cantSplit w:val="0"/>
          <w:trHeight w:val="606" w:hRule="atLeast"/>
          <w:tblHeader w:val="0"/>
        </w:trPr>
        <w:tc>
          <w:tcPr>
            <w:shd w:fill="auto" w:val="clear"/>
          </w:tcPr>
          <w:p w:rsidR="00000000" w:rsidDel="00000000" w:rsidP="00000000" w:rsidRDefault="00000000" w:rsidRPr="00000000" w14:paraId="0000047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лабораторно-испытательной базы ПАО «Туполев», г. Москва</w:t>
            </w:r>
          </w:p>
        </w:tc>
        <w:tc>
          <w:tcPr>
            <w:shd w:fill="auto" w:val="clear"/>
            <w:vAlign w:val="center"/>
          </w:tcPr>
          <w:p w:rsidR="00000000" w:rsidDel="00000000" w:rsidP="00000000" w:rsidRDefault="00000000" w:rsidRPr="00000000" w14:paraId="0000047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256 943   </w:t>
            </w:r>
          </w:p>
        </w:tc>
        <w:tc>
          <w:tcPr>
            <w:shd w:fill="auto" w:val="clear"/>
            <w:vAlign w:val="center"/>
          </w:tcPr>
          <w:p w:rsidR="00000000" w:rsidDel="00000000" w:rsidP="00000000" w:rsidRDefault="00000000" w:rsidRPr="00000000" w14:paraId="0000048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14 321   </w:t>
            </w:r>
          </w:p>
        </w:tc>
        <w:tc>
          <w:tcPr>
            <w:shd w:fill="auto" w:val="clear"/>
            <w:vAlign w:val="center"/>
          </w:tcPr>
          <w:p w:rsidR="00000000" w:rsidDel="00000000" w:rsidP="00000000" w:rsidRDefault="00000000" w:rsidRPr="00000000" w14:paraId="0000048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271 264   </w:t>
            </w:r>
          </w:p>
        </w:tc>
      </w:tr>
      <w:tr>
        <w:trPr>
          <w:cantSplit w:val="0"/>
          <w:trHeight w:val="606" w:hRule="atLeast"/>
          <w:tblHeader w:val="0"/>
        </w:trPr>
        <w:tc>
          <w:tcPr>
            <w:shd w:fill="auto" w:val="clear"/>
          </w:tcPr>
          <w:p w:rsidR="00000000" w:rsidDel="00000000" w:rsidP="00000000" w:rsidRDefault="00000000" w:rsidRPr="00000000" w14:paraId="0000048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цехов подготовки производства ПАО «Туполев», г. Казань, Республика Татарстан</w:t>
            </w:r>
          </w:p>
        </w:tc>
        <w:tc>
          <w:tcPr>
            <w:shd w:fill="auto" w:val="clear"/>
            <w:vAlign w:val="center"/>
          </w:tcPr>
          <w:p w:rsidR="00000000" w:rsidDel="00000000" w:rsidP="00000000" w:rsidRDefault="00000000" w:rsidRPr="00000000" w14:paraId="0000048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1 229 249   </w:t>
            </w:r>
          </w:p>
        </w:tc>
        <w:tc>
          <w:tcPr>
            <w:shd w:fill="auto" w:val="clear"/>
            <w:vAlign w:val="center"/>
          </w:tcPr>
          <w:p w:rsidR="00000000" w:rsidDel="00000000" w:rsidP="00000000" w:rsidRDefault="00000000" w:rsidRPr="00000000" w14:paraId="00000484">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1 229 249   </w:t>
            </w:r>
          </w:p>
        </w:tc>
      </w:tr>
      <w:tr>
        <w:trPr>
          <w:cantSplit w:val="0"/>
          <w:trHeight w:val="606" w:hRule="atLeast"/>
          <w:tblHeader w:val="0"/>
        </w:trPr>
        <w:tc>
          <w:tcPr>
            <w:shd w:fill="auto" w:val="clear"/>
          </w:tcPr>
          <w:p w:rsidR="00000000" w:rsidDel="00000000" w:rsidP="00000000" w:rsidRDefault="00000000" w:rsidRPr="00000000" w14:paraId="0000048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инженерного центра ПАО «Туполев», г. Казань, Республика Татарстан</w:t>
            </w:r>
          </w:p>
        </w:tc>
        <w:tc>
          <w:tcPr>
            <w:shd w:fill="auto" w:val="clear"/>
            <w:vAlign w:val="center"/>
          </w:tcPr>
          <w:p w:rsidR="00000000" w:rsidDel="00000000" w:rsidP="00000000" w:rsidRDefault="00000000" w:rsidRPr="00000000" w14:paraId="0000048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69 330   </w:t>
            </w:r>
          </w:p>
        </w:tc>
        <w:tc>
          <w:tcPr>
            <w:shd w:fill="auto" w:val="clear"/>
            <w:vAlign w:val="center"/>
          </w:tcPr>
          <w:p w:rsidR="00000000" w:rsidDel="00000000" w:rsidP="00000000" w:rsidRDefault="00000000" w:rsidRPr="00000000" w14:paraId="00000488">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69 330   </w:t>
            </w:r>
          </w:p>
        </w:tc>
      </w:tr>
      <w:tr>
        <w:trPr>
          <w:cantSplit w:val="0"/>
          <w:trHeight w:val="606" w:hRule="atLeast"/>
          <w:tblHeader w:val="0"/>
        </w:trPr>
        <w:tc>
          <w:tcPr>
            <w:shd w:fill="auto" w:val="clear"/>
          </w:tcPr>
          <w:p w:rsidR="00000000" w:rsidDel="00000000" w:rsidP="00000000" w:rsidRDefault="00000000" w:rsidRPr="00000000" w14:paraId="0000048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производства сварных узлов и агрегатов ПАО «Туполев», г. Казань, Республика Татарстан</w:t>
            </w:r>
          </w:p>
        </w:tc>
        <w:tc>
          <w:tcPr>
            <w:shd w:fill="auto" w:val="clear"/>
            <w:vAlign w:val="center"/>
          </w:tcPr>
          <w:p w:rsidR="00000000" w:rsidDel="00000000" w:rsidP="00000000" w:rsidRDefault="00000000" w:rsidRPr="00000000" w14:paraId="0000048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3 334 117   </w:t>
            </w:r>
          </w:p>
        </w:tc>
        <w:tc>
          <w:tcPr>
            <w:shd w:fill="auto" w:val="clear"/>
            <w:vAlign w:val="center"/>
          </w:tcPr>
          <w:p w:rsidR="00000000" w:rsidDel="00000000" w:rsidP="00000000" w:rsidRDefault="00000000" w:rsidRPr="00000000" w14:paraId="0000048C">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3 334 117   </w:t>
            </w:r>
          </w:p>
        </w:tc>
      </w:tr>
      <w:tr>
        <w:trPr>
          <w:cantSplit w:val="0"/>
          <w:trHeight w:val="606" w:hRule="atLeast"/>
          <w:tblHeader w:val="0"/>
        </w:trPr>
        <w:tc>
          <w:tcPr>
            <w:shd w:fill="auto" w:val="clear"/>
          </w:tcPr>
          <w:p w:rsidR="00000000" w:rsidDel="00000000" w:rsidP="00000000" w:rsidRDefault="00000000" w:rsidRPr="00000000" w14:paraId="0000048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механосборочного производства ПАО «Туполев», г. Казань, Республика Татарстан</w:t>
            </w:r>
          </w:p>
        </w:tc>
        <w:tc>
          <w:tcPr>
            <w:shd w:fill="auto" w:val="clear"/>
            <w:vAlign w:val="center"/>
          </w:tcPr>
          <w:p w:rsidR="00000000" w:rsidDel="00000000" w:rsidP="00000000" w:rsidRDefault="00000000" w:rsidRPr="00000000" w14:paraId="0000048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1 843 528   </w:t>
            </w:r>
          </w:p>
        </w:tc>
        <w:tc>
          <w:tcPr>
            <w:shd w:fill="auto" w:val="clear"/>
            <w:vAlign w:val="center"/>
          </w:tcPr>
          <w:p w:rsidR="00000000" w:rsidDel="00000000" w:rsidP="00000000" w:rsidRDefault="00000000" w:rsidRPr="00000000" w14:paraId="00000490">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1 843 528   </w:t>
            </w:r>
          </w:p>
        </w:tc>
      </w:tr>
      <w:tr>
        <w:trPr>
          <w:cantSplit w:val="0"/>
          <w:trHeight w:val="606" w:hRule="atLeast"/>
          <w:tblHeader w:val="0"/>
        </w:trPr>
        <w:tc>
          <w:tcPr>
            <w:shd w:fill="auto" w:val="clear"/>
          </w:tcPr>
          <w:p w:rsidR="00000000" w:rsidDel="00000000" w:rsidP="00000000" w:rsidRDefault="00000000" w:rsidRPr="00000000" w14:paraId="0000049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заготовительно-штамповочного производства ПАО «Туполев», г. Казань, Республика Татарстан</w:t>
            </w:r>
          </w:p>
        </w:tc>
        <w:tc>
          <w:tcPr>
            <w:shd w:fill="auto" w:val="clear"/>
            <w:vAlign w:val="center"/>
          </w:tcPr>
          <w:p w:rsidR="00000000" w:rsidDel="00000000" w:rsidP="00000000" w:rsidRDefault="00000000" w:rsidRPr="00000000" w14:paraId="00000493">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4 498   </w:t>
            </w:r>
          </w:p>
        </w:tc>
        <w:tc>
          <w:tcPr>
            <w:shd w:fill="auto" w:val="clear"/>
            <w:vAlign w:val="center"/>
          </w:tcPr>
          <w:p w:rsidR="00000000" w:rsidDel="00000000" w:rsidP="00000000" w:rsidRDefault="00000000" w:rsidRPr="00000000" w14:paraId="0000049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4 498   </w:t>
            </w:r>
          </w:p>
        </w:tc>
      </w:tr>
      <w:tr>
        <w:trPr>
          <w:cantSplit w:val="0"/>
          <w:trHeight w:val="606" w:hRule="atLeast"/>
          <w:tblHeader w:val="0"/>
        </w:trPr>
        <w:tc>
          <w:tcPr>
            <w:shd w:fill="auto" w:val="clear"/>
          </w:tcPr>
          <w:p w:rsidR="00000000" w:rsidDel="00000000" w:rsidP="00000000" w:rsidRDefault="00000000" w:rsidRPr="00000000" w14:paraId="000004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 агрегатной и окончательной сборки ПАО «Туполев», г. Казань, Республика Татарстан</w:t>
            </w:r>
          </w:p>
        </w:tc>
        <w:tc>
          <w:tcPr>
            <w:shd w:fill="auto" w:val="clear"/>
            <w:vAlign w:val="center"/>
          </w:tcPr>
          <w:p w:rsidR="00000000" w:rsidDel="00000000" w:rsidP="00000000" w:rsidRDefault="00000000" w:rsidRPr="00000000" w14:paraId="0000049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731 767   </w:t>
            </w:r>
          </w:p>
        </w:tc>
        <w:tc>
          <w:tcPr>
            <w:shd w:fill="auto" w:val="clear"/>
            <w:vAlign w:val="center"/>
          </w:tcPr>
          <w:p w:rsidR="00000000" w:rsidDel="00000000" w:rsidP="00000000" w:rsidRDefault="00000000" w:rsidRPr="00000000" w14:paraId="00000498">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731 767   </w:t>
            </w:r>
          </w:p>
        </w:tc>
      </w:tr>
      <w:tr>
        <w:trPr>
          <w:cantSplit w:val="0"/>
          <w:trHeight w:val="606" w:hRule="atLeast"/>
          <w:tblHeader w:val="0"/>
        </w:trPr>
        <w:tc>
          <w:tcPr>
            <w:shd w:fill="auto" w:val="clear"/>
          </w:tcPr>
          <w:p w:rsidR="00000000" w:rsidDel="00000000" w:rsidP="00000000" w:rsidRDefault="00000000" w:rsidRPr="00000000" w14:paraId="0000049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производства термообработки и покрытий ПАО «Туполев», г. Казань, Республика Татарстан</w:t>
            </w:r>
          </w:p>
        </w:tc>
        <w:tc>
          <w:tcPr>
            <w:shd w:fill="auto" w:val="clear"/>
            <w:vAlign w:val="center"/>
          </w:tcPr>
          <w:p w:rsidR="00000000" w:rsidDel="00000000" w:rsidP="00000000" w:rsidRDefault="00000000" w:rsidRPr="00000000" w14:paraId="0000049B">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9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4 115   </w:t>
            </w:r>
          </w:p>
        </w:tc>
        <w:tc>
          <w:tcPr>
            <w:shd w:fill="auto" w:val="clear"/>
            <w:vAlign w:val="center"/>
          </w:tcPr>
          <w:p w:rsidR="00000000" w:rsidDel="00000000" w:rsidP="00000000" w:rsidRDefault="00000000" w:rsidRPr="00000000" w14:paraId="0000049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4 115   </w:t>
            </w:r>
          </w:p>
        </w:tc>
      </w:tr>
      <w:tr>
        <w:trPr>
          <w:cantSplit w:val="0"/>
          <w:trHeight w:val="606" w:hRule="atLeast"/>
          <w:tblHeader w:val="0"/>
        </w:trPr>
        <w:tc>
          <w:tcPr>
            <w:shd w:fill="auto" w:val="clear"/>
          </w:tcPr>
          <w:p w:rsidR="00000000" w:rsidDel="00000000" w:rsidP="00000000" w:rsidRDefault="00000000" w:rsidRPr="00000000" w14:paraId="0000049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летно-испытательной базы ПАО «Туполев», г. Казань, Республика Татарстан</w:t>
            </w:r>
          </w:p>
        </w:tc>
        <w:tc>
          <w:tcPr>
            <w:shd w:fill="auto" w:val="clear"/>
            <w:vAlign w:val="center"/>
          </w:tcPr>
          <w:p w:rsidR="00000000" w:rsidDel="00000000" w:rsidP="00000000" w:rsidRDefault="00000000" w:rsidRPr="00000000" w14:paraId="0000049F">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2 228   </w:t>
            </w:r>
          </w:p>
        </w:tc>
        <w:tc>
          <w:tcPr>
            <w:shd w:fill="auto" w:val="clear"/>
            <w:vAlign w:val="center"/>
          </w:tcPr>
          <w:p w:rsidR="00000000" w:rsidDel="00000000" w:rsidP="00000000" w:rsidRDefault="00000000" w:rsidRPr="00000000" w14:paraId="000004A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2 228   </w:t>
            </w:r>
          </w:p>
        </w:tc>
      </w:tr>
      <w:tr>
        <w:trPr>
          <w:cantSplit w:val="0"/>
          <w:trHeight w:val="606" w:hRule="atLeast"/>
          <w:tblHeader w:val="0"/>
        </w:trPr>
        <w:tc>
          <w:tcPr>
            <w:shd w:fill="auto" w:val="clear"/>
          </w:tcPr>
          <w:p w:rsidR="00000000" w:rsidDel="00000000" w:rsidP="00000000" w:rsidRDefault="00000000" w:rsidRPr="00000000" w14:paraId="000004A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сооружений периметрального ограждения и техническое перевооружение инженерно-технических систем безопасности объектов  ПАО «Туполев», г. Казань, Республика Татарстан</w:t>
            </w:r>
          </w:p>
        </w:tc>
        <w:tc>
          <w:tcPr>
            <w:shd w:fill="auto" w:val="clear"/>
            <w:vAlign w:val="center"/>
          </w:tcPr>
          <w:p w:rsidR="00000000" w:rsidDel="00000000" w:rsidP="00000000" w:rsidRDefault="00000000" w:rsidRPr="00000000" w14:paraId="000004A3">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3 124   </w:t>
            </w:r>
          </w:p>
        </w:tc>
        <w:tc>
          <w:tcPr>
            <w:shd w:fill="auto" w:val="clear"/>
            <w:vAlign w:val="center"/>
          </w:tcPr>
          <w:p w:rsidR="00000000" w:rsidDel="00000000" w:rsidP="00000000" w:rsidRDefault="00000000" w:rsidRPr="00000000" w14:paraId="000004A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3 124   </w:t>
            </w:r>
          </w:p>
        </w:tc>
      </w:tr>
      <w:tr>
        <w:trPr>
          <w:cantSplit w:val="0"/>
          <w:trHeight w:val="45" w:hRule="atLeast"/>
          <w:tblHeader w:val="0"/>
        </w:trPr>
        <w:tc>
          <w:tcPr>
            <w:shd w:fill="c6d9f1" w:val="clear"/>
            <w:vAlign w:val="center"/>
          </w:tcPr>
          <w:p w:rsidR="00000000" w:rsidDel="00000000" w:rsidP="00000000" w:rsidRDefault="00000000" w:rsidRPr="00000000" w14:paraId="000004A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4A7">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8 593 210   </w:t>
            </w:r>
          </w:p>
        </w:tc>
        <w:tc>
          <w:tcPr>
            <w:shd w:fill="c6d9f1" w:val="clear"/>
            <w:vAlign w:val="center"/>
          </w:tcPr>
          <w:p w:rsidR="00000000" w:rsidDel="00000000" w:rsidP="00000000" w:rsidRDefault="00000000" w:rsidRPr="00000000" w14:paraId="000004A8">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369 766   </w:t>
            </w:r>
          </w:p>
        </w:tc>
        <w:tc>
          <w:tcPr>
            <w:shd w:fill="c6d9f1" w:val="clear"/>
            <w:vAlign w:val="center"/>
          </w:tcPr>
          <w:p w:rsidR="00000000" w:rsidDel="00000000" w:rsidP="00000000" w:rsidRDefault="00000000" w:rsidRPr="00000000" w14:paraId="000004A9">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8 962 976   </w:t>
            </w:r>
          </w:p>
        </w:tc>
      </w:tr>
    </w:tbl>
    <w:p w:rsidR="00000000" w:rsidDel="00000000" w:rsidP="00000000" w:rsidRDefault="00000000" w:rsidRPr="00000000" w14:paraId="000004AA">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r w:rsidDel="00000000" w:rsidR="00000000" w:rsidRPr="00000000">
        <w:rPr>
          <w:rFonts w:ascii="Times New Roman" w:cs="Times New Roman" w:eastAsia="Times New Roman" w:hAnsi="Times New Roman"/>
          <w:rtl w:val="0"/>
        </w:rPr>
        <w:t xml:space="preserve"> Инвестиции п</w:t>
      </w:r>
      <w:r w:rsidDel="00000000" w:rsidR="00000000" w:rsidRPr="00000000">
        <w:rPr>
          <w:rFonts w:ascii="Times New Roman" w:cs="Times New Roman" w:eastAsia="Times New Roman" w:hAnsi="Times New Roman"/>
          <w:sz w:val="24"/>
          <w:szCs w:val="24"/>
          <w:rtl w:val="0"/>
        </w:rPr>
        <w:t xml:space="preserve">о инфраструктурным проектам</w:t>
      </w:r>
    </w:p>
    <w:tbl>
      <w:tblPr>
        <w:tblStyle w:val="Table16"/>
        <w:tblW w:w="9693.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009"/>
        <w:gridCol w:w="1417"/>
        <w:gridCol w:w="2268"/>
        <w:tblGridChange w:id="0">
          <w:tblGrid>
            <w:gridCol w:w="6009"/>
            <w:gridCol w:w="1417"/>
            <w:gridCol w:w="2268"/>
          </w:tblGrid>
        </w:tblGridChange>
      </w:tblGrid>
      <w:tr>
        <w:trPr>
          <w:cantSplit w:val="0"/>
          <w:trHeight w:val="45" w:hRule="atLeast"/>
          <w:tblHeader w:val="0"/>
        </w:trPr>
        <w:tc>
          <w:tcPr>
            <w:shd w:fill="c6d9f1" w:val="clear"/>
            <w:vAlign w:val="center"/>
          </w:tcPr>
          <w:p w:rsidR="00000000" w:rsidDel="00000000" w:rsidP="00000000" w:rsidRDefault="00000000" w:rsidRPr="00000000" w14:paraId="000004A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проекта</w:t>
            </w:r>
          </w:p>
        </w:tc>
        <w:tc>
          <w:tcPr>
            <w:shd w:fill="c6d9f1" w:val="clear"/>
          </w:tcPr>
          <w:p w:rsidR="00000000" w:rsidDel="00000000" w:rsidP="00000000" w:rsidRDefault="00000000" w:rsidRPr="00000000" w14:paraId="000004A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c>
          <w:tcPr>
            <w:shd w:fill="c6d9f1" w:val="clear"/>
          </w:tcPr>
          <w:p w:rsidR="00000000" w:rsidDel="00000000" w:rsidP="00000000" w:rsidRDefault="00000000" w:rsidRPr="00000000" w14:paraId="000004A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 финансирования</w:t>
            </w:r>
            <w:r w:rsidDel="00000000" w:rsidR="00000000" w:rsidRPr="00000000">
              <w:rPr>
                <w:rtl w:val="0"/>
              </w:rPr>
            </w:r>
          </w:p>
        </w:tc>
      </w:tr>
      <w:tr>
        <w:trPr>
          <w:cantSplit w:val="0"/>
          <w:trHeight w:val="45" w:hRule="atLeast"/>
          <w:tblHeader w:val="0"/>
        </w:trPr>
        <w:tc>
          <w:tcPr>
            <w:shd w:fill="auto" w:val="clear"/>
          </w:tcPr>
          <w:p w:rsidR="00000000" w:rsidDel="00000000" w:rsidP="00000000" w:rsidRDefault="00000000" w:rsidRPr="00000000" w14:paraId="000004A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объектов строительства</w:t>
            </w:r>
          </w:p>
        </w:tc>
        <w:tc>
          <w:tcPr>
            <w:shd w:fill="auto" w:val="clear"/>
          </w:tcPr>
          <w:p w:rsidR="00000000" w:rsidDel="00000000" w:rsidP="00000000" w:rsidRDefault="00000000" w:rsidRPr="00000000" w14:paraId="000004A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31 050   </w:t>
            </w:r>
          </w:p>
        </w:tc>
        <w:tc>
          <w:tcPr>
            <w:shd w:fill="auto" w:val="clear"/>
            <w:vAlign w:val="center"/>
          </w:tcPr>
          <w:p w:rsidR="00000000" w:rsidDel="00000000" w:rsidP="00000000" w:rsidRDefault="00000000" w:rsidRPr="00000000" w14:paraId="000004B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B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энергохозяйства</w:t>
            </w:r>
          </w:p>
        </w:tc>
        <w:tc>
          <w:tcPr>
            <w:shd w:fill="auto" w:val="clear"/>
          </w:tcPr>
          <w:p w:rsidR="00000000" w:rsidDel="00000000" w:rsidP="00000000" w:rsidRDefault="00000000" w:rsidRPr="00000000" w14:paraId="000004B2">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34 444   </w:t>
            </w:r>
          </w:p>
        </w:tc>
        <w:tc>
          <w:tcPr>
            <w:shd w:fill="auto" w:val="clear"/>
            <w:vAlign w:val="center"/>
          </w:tcPr>
          <w:p w:rsidR="00000000" w:rsidDel="00000000" w:rsidP="00000000" w:rsidRDefault="00000000" w:rsidRPr="00000000" w14:paraId="000004B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B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качества</w:t>
            </w:r>
          </w:p>
        </w:tc>
        <w:tc>
          <w:tcPr>
            <w:shd w:fill="auto" w:val="clear"/>
          </w:tcPr>
          <w:p w:rsidR="00000000" w:rsidDel="00000000" w:rsidP="00000000" w:rsidRDefault="00000000" w:rsidRPr="00000000" w14:paraId="000004B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4 343   </w:t>
            </w:r>
          </w:p>
        </w:tc>
        <w:tc>
          <w:tcPr>
            <w:shd w:fill="auto" w:val="clear"/>
            <w:vAlign w:val="center"/>
          </w:tcPr>
          <w:p w:rsidR="00000000" w:rsidDel="00000000" w:rsidP="00000000" w:rsidRDefault="00000000" w:rsidRPr="00000000" w14:paraId="000004B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B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ИТ</w:t>
            </w:r>
          </w:p>
        </w:tc>
        <w:tc>
          <w:tcPr>
            <w:shd w:fill="auto" w:val="clear"/>
          </w:tcPr>
          <w:p w:rsidR="00000000" w:rsidDel="00000000" w:rsidP="00000000" w:rsidRDefault="00000000" w:rsidRPr="00000000" w14:paraId="000004B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27 491   </w:t>
            </w:r>
          </w:p>
        </w:tc>
        <w:tc>
          <w:tcPr>
            <w:shd w:fill="auto" w:val="clear"/>
            <w:vAlign w:val="center"/>
          </w:tcPr>
          <w:p w:rsidR="00000000" w:rsidDel="00000000" w:rsidP="00000000" w:rsidRDefault="00000000" w:rsidRPr="00000000" w14:paraId="000004B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B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транспортно-логистического комплекса</w:t>
            </w:r>
          </w:p>
        </w:tc>
        <w:tc>
          <w:tcPr>
            <w:shd w:fill="auto" w:val="clear"/>
          </w:tcPr>
          <w:p w:rsidR="00000000" w:rsidDel="00000000" w:rsidP="00000000" w:rsidRDefault="00000000" w:rsidRPr="00000000" w14:paraId="000004B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46 359   </w:t>
            </w:r>
          </w:p>
        </w:tc>
        <w:tc>
          <w:tcPr>
            <w:shd w:fill="auto" w:val="clear"/>
            <w:vAlign w:val="center"/>
          </w:tcPr>
          <w:p w:rsidR="00000000" w:rsidDel="00000000" w:rsidP="00000000" w:rsidRDefault="00000000" w:rsidRPr="00000000" w14:paraId="000004B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B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безопасности</w:t>
            </w:r>
          </w:p>
        </w:tc>
        <w:tc>
          <w:tcPr>
            <w:shd w:fill="auto" w:val="clear"/>
          </w:tcPr>
          <w:p w:rsidR="00000000" w:rsidDel="00000000" w:rsidP="00000000" w:rsidRDefault="00000000" w:rsidRPr="00000000" w14:paraId="000004BE">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3 778   </w:t>
            </w:r>
          </w:p>
        </w:tc>
        <w:tc>
          <w:tcPr>
            <w:shd w:fill="auto" w:val="clear"/>
            <w:vAlign w:val="center"/>
          </w:tcPr>
          <w:p w:rsidR="00000000" w:rsidDel="00000000" w:rsidP="00000000" w:rsidRDefault="00000000" w:rsidRPr="00000000" w14:paraId="000004B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C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технического перевооружения</w:t>
            </w:r>
          </w:p>
        </w:tc>
        <w:tc>
          <w:tcPr>
            <w:shd w:fill="auto" w:val="clear"/>
          </w:tcPr>
          <w:p w:rsidR="00000000" w:rsidDel="00000000" w:rsidP="00000000" w:rsidRDefault="00000000" w:rsidRPr="00000000" w14:paraId="000004C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18 845   </w:t>
            </w:r>
          </w:p>
        </w:tc>
        <w:tc>
          <w:tcPr>
            <w:shd w:fill="auto" w:val="clear"/>
            <w:vAlign w:val="center"/>
          </w:tcPr>
          <w:p w:rsidR="00000000" w:rsidDel="00000000" w:rsidP="00000000" w:rsidRDefault="00000000" w:rsidRPr="00000000" w14:paraId="000004C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C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Прочие проекты</w:t>
            </w:r>
          </w:p>
        </w:tc>
        <w:tc>
          <w:tcPr>
            <w:shd w:fill="auto" w:val="clear"/>
          </w:tcPr>
          <w:p w:rsidR="00000000" w:rsidDel="00000000" w:rsidP="00000000" w:rsidRDefault="00000000" w:rsidRPr="00000000" w14:paraId="000004C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6 132   </w:t>
            </w:r>
          </w:p>
        </w:tc>
        <w:tc>
          <w:tcPr>
            <w:shd w:fill="auto" w:val="clear"/>
            <w:vAlign w:val="center"/>
          </w:tcPr>
          <w:p w:rsidR="00000000" w:rsidDel="00000000" w:rsidP="00000000" w:rsidRDefault="00000000" w:rsidRPr="00000000" w14:paraId="000004C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auto" w:val="clear"/>
          </w:tcPr>
          <w:p w:rsidR="00000000" w:rsidDel="00000000" w:rsidP="00000000" w:rsidRDefault="00000000" w:rsidRPr="00000000" w14:paraId="000004C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выставочной деятельности</w:t>
            </w:r>
          </w:p>
        </w:tc>
        <w:tc>
          <w:tcPr>
            <w:shd w:fill="auto" w:val="clear"/>
          </w:tcPr>
          <w:p w:rsidR="00000000" w:rsidDel="00000000" w:rsidP="00000000" w:rsidRDefault="00000000" w:rsidRPr="00000000" w14:paraId="000004C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2 805   </w:t>
            </w:r>
          </w:p>
        </w:tc>
        <w:tc>
          <w:tcPr>
            <w:shd w:fill="auto" w:val="clear"/>
            <w:vAlign w:val="center"/>
          </w:tcPr>
          <w:p w:rsidR="00000000" w:rsidDel="00000000" w:rsidP="00000000" w:rsidRDefault="00000000" w:rsidRPr="00000000" w14:paraId="000004C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shd w:fill="c6d9f1" w:val="clear"/>
            <w:vAlign w:val="center"/>
          </w:tcPr>
          <w:p w:rsidR="00000000" w:rsidDel="00000000" w:rsidP="00000000" w:rsidRDefault="00000000" w:rsidRPr="00000000" w14:paraId="000004C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tcPr>
          <w:p w:rsidR="00000000" w:rsidDel="00000000" w:rsidP="00000000" w:rsidRDefault="00000000" w:rsidRPr="00000000" w14:paraId="000004CA">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175 248   </w:t>
            </w:r>
          </w:p>
        </w:tc>
        <w:tc>
          <w:tcPr>
            <w:shd w:fill="c6d9f1" w:val="clear"/>
          </w:tcPr>
          <w:p w:rsidR="00000000" w:rsidDel="00000000" w:rsidP="00000000" w:rsidRDefault="00000000" w:rsidRPr="00000000" w14:paraId="000004CB">
            <w:pPr>
              <w:spacing w:after="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CC">
      <w:pPr>
        <w:widowControl w:val="0"/>
        <w:spacing w:after="0" w:before="240" w:lineRule="auto"/>
        <w:ind w:firstLine="709"/>
        <w:jc w:val="both"/>
        <w:rPr>
          <w:rFonts w:ascii="Times New Roman" w:cs="Times New Roman" w:eastAsia="Times New Roman" w:hAnsi="Times New Roman"/>
          <w:sz w:val="24"/>
          <w:szCs w:val="24"/>
        </w:rPr>
      </w:pPr>
      <w:bookmarkStart w:colFirst="0" w:colLast="0" w:name="_qsh70q" w:id="26"/>
      <w:bookmarkEnd w:id="26"/>
      <w:r w:rsidDel="00000000" w:rsidR="00000000" w:rsidRPr="00000000">
        <w:rPr>
          <w:rFonts w:ascii="Times New Roman" w:cs="Times New Roman" w:eastAsia="Times New Roman" w:hAnsi="Times New Roman"/>
          <w:sz w:val="24"/>
          <w:szCs w:val="24"/>
          <w:rtl w:val="0"/>
        </w:rPr>
        <w:t xml:space="preserve">Таблица №16.  Инвестиции на реализацию мероприятий для обеспечения серийного производства отдельных изделий</w:t>
      </w:r>
    </w:p>
    <w:tbl>
      <w:tblPr>
        <w:tblStyle w:val="Table17"/>
        <w:tblW w:w="969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75"/>
        <w:gridCol w:w="1417"/>
        <w:gridCol w:w="1773"/>
        <w:gridCol w:w="1629"/>
        <w:tblGridChange w:id="0">
          <w:tblGrid>
            <w:gridCol w:w="4875"/>
            <w:gridCol w:w="1417"/>
            <w:gridCol w:w="1773"/>
            <w:gridCol w:w="1629"/>
          </w:tblGrid>
        </w:tblGridChange>
      </w:tblGrid>
      <w:tr>
        <w:trPr>
          <w:cantSplit w:val="0"/>
          <w:trHeight w:val="20" w:hRule="atLeast"/>
          <w:tblHeader w:val="0"/>
        </w:trPr>
        <w:tc>
          <w:tcPr>
            <w:vMerge w:val="restart"/>
            <w:shd w:fill="c6d9f1" w:val="clear"/>
            <w:vAlign w:val="center"/>
          </w:tcPr>
          <w:p w:rsidR="00000000" w:rsidDel="00000000" w:rsidP="00000000" w:rsidRDefault="00000000" w:rsidRPr="00000000" w14:paraId="000004C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проекта</w:t>
            </w:r>
          </w:p>
        </w:tc>
        <w:tc>
          <w:tcPr>
            <w:gridSpan w:val="3"/>
            <w:shd w:fill="c6d9f1" w:val="clear"/>
            <w:vAlign w:val="center"/>
          </w:tcPr>
          <w:p w:rsidR="00000000" w:rsidDel="00000000" w:rsidP="00000000" w:rsidRDefault="00000000" w:rsidRPr="00000000" w14:paraId="000004C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r>
      <w:tr>
        <w:trPr>
          <w:cantSplit w:val="0"/>
          <w:trHeight w:val="45" w:hRule="atLeast"/>
          <w:tblHeader w:val="0"/>
        </w:trPr>
        <w:tc>
          <w:tcPr>
            <w:vMerge w:val="continue"/>
            <w:shd w:fill="c6d9f1" w:val="clear"/>
            <w:vAlign w:val="cente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tcPr>
          <w:p w:rsidR="00000000" w:rsidDel="00000000" w:rsidP="00000000" w:rsidRDefault="00000000" w:rsidRPr="00000000" w14:paraId="000004D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Бюджет</w:t>
            </w:r>
          </w:p>
        </w:tc>
        <w:tc>
          <w:tcPr>
            <w:shd w:fill="c6d9f1" w:val="clear"/>
          </w:tcPr>
          <w:p w:rsidR="00000000" w:rsidDel="00000000" w:rsidP="00000000" w:rsidRDefault="00000000" w:rsidRPr="00000000" w14:paraId="000004D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Внебюджет</w:t>
            </w:r>
          </w:p>
        </w:tc>
        <w:tc>
          <w:tcPr>
            <w:shd w:fill="c6d9f1" w:val="clear"/>
          </w:tcPr>
          <w:p w:rsidR="00000000" w:rsidDel="00000000" w:rsidP="00000000" w:rsidRDefault="00000000" w:rsidRPr="00000000" w14:paraId="000004D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Всего</w:t>
            </w:r>
            <w:r w:rsidDel="00000000" w:rsidR="00000000" w:rsidRPr="00000000">
              <w:rPr>
                <w:rtl w:val="0"/>
              </w:rPr>
            </w:r>
          </w:p>
        </w:tc>
      </w:tr>
      <w:tr>
        <w:trPr>
          <w:cantSplit w:val="0"/>
          <w:trHeight w:val="45" w:hRule="atLeast"/>
          <w:tblHeader w:val="0"/>
        </w:trPr>
        <w:tc>
          <w:tcPr>
            <w:shd w:fill="auto" w:val="clear"/>
          </w:tcPr>
          <w:p w:rsidR="00000000" w:rsidDel="00000000" w:rsidP="00000000" w:rsidRDefault="00000000" w:rsidRPr="00000000" w14:paraId="000004D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единой информационной среды</w:t>
            </w:r>
          </w:p>
        </w:tc>
        <w:tc>
          <w:tcPr>
            <w:shd w:fill="auto" w:val="clear"/>
            <w:vAlign w:val="center"/>
          </w:tcPr>
          <w:p w:rsidR="00000000" w:rsidDel="00000000" w:rsidP="00000000" w:rsidRDefault="00000000" w:rsidRPr="00000000" w14:paraId="000004D6">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1 314 757   </w:t>
            </w:r>
          </w:p>
        </w:tc>
        <w:tc>
          <w:tcPr>
            <w:shd w:fill="auto" w:val="clear"/>
            <w:vAlign w:val="center"/>
          </w:tcPr>
          <w:p w:rsidR="00000000" w:rsidDel="00000000" w:rsidP="00000000" w:rsidRDefault="00000000" w:rsidRPr="00000000" w14:paraId="000004D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464   </w:t>
            </w:r>
          </w:p>
        </w:tc>
        <w:tc>
          <w:tcPr>
            <w:shd w:fill="auto" w:val="clear"/>
            <w:vAlign w:val="center"/>
          </w:tcPr>
          <w:p w:rsidR="00000000" w:rsidDel="00000000" w:rsidP="00000000" w:rsidRDefault="00000000" w:rsidRPr="00000000" w14:paraId="000004D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1 315 221   </w:t>
            </w:r>
          </w:p>
        </w:tc>
      </w:tr>
      <w:tr>
        <w:trPr>
          <w:cantSplit w:val="0"/>
          <w:trHeight w:val="45" w:hRule="atLeast"/>
          <w:tblHeader w:val="0"/>
        </w:trPr>
        <w:tc>
          <w:tcPr>
            <w:shd w:fill="c6d9f1" w:val="clear"/>
            <w:vAlign w:val="center"/>
          </w:tcPr>
          <w:p w:rsidR="00000000" w:rsidDel="00000000" w:rsidP="00000000" w:rsidRDefault="00000000" w:rsidRPr="00000000" w14:paraId="000004D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4DA">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1 314 757   </w:t>
            </w:r>
          </w:p>
        </w:tc>
        <w:tc>
          <w:tcPr>
            <w:shd w:fill="c6d9f1" w:val="clear"/>
            <w:vAlign w:val="center"/>
          </w:tcPr>
          <w:p w:rsidR="00000000" w:rsidDel="00000000" w:rsidP="00000000" w:rsidRDefault="00000000" w:rsidRPr="00000000" w14:paraId="000004DB">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464   </w:t>
            </w:r>
          </w:p>
        </w:tc>
        <w:tc>
          <w:tcPr>
            <w:shd w:fill="c6d9f1" w:val="clear"/>
            <w:vAlign w:val="center"/>
          </w:tcPr>
          <w:p w:rsidR="00000000" w:rsidDel="00000000" w:rsidP="00000000" w:rsidRDefault="00000000" w:rsidRPr="00000000" w14:paraId="000004DC">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1 315 221   </w:t>
            </w:r>
          </w:p>
        </w:tc>
      </w:tr>
    </w:tbl>
    <w:p w:rsidR="00000000" w:rsidDel="00000000" w:rsidP="00000000" w:rsidRDefault="00000000" w:rsidRPr="00000000" w14:paraId="000004DD">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Отчет о выполнении Обществом инвестиционных программ</w:t>
      </w:r>
    </w:p>
    <w:p w:rsidR="00000000" w:rsidDel="00000000" w:rsidP="00000000" w:rsidRDefault="00000000" w:rsidRPr="00000000" w14:paraId="000004DE">
      <w:pPr>
        <w:tabs>
          <w:tab w:val="left" w:pos="0"/>
        </w:tabs>
        <w:spacing w:after="0" w:lineRule="auto"/>
        <w:ind w:firstLine="9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отчетном периоде 2017 года в рамках Федеральной целевой программы «Развитие оборонно-промышленного комплекса Российской Федерации на период 2011-2020 годы» Обществом были выполнены следующие работы:</w:t>
      </w:r>
    </w:p>
    <w:p w:rsidR="00000000" w:rsidDel="00000000" w:rsidP="00000000" w:rsidRDefault="00000000" w:rsidRPr="00000000" w14:paraId="000004DF">
      <w:pPr>
        <w:tabs>
          <w:tab w:val="left" w:pos="0"/>
        </w:tabs>
        <w:spacing w:after="0" w:lineRule="auto"/>
        <w:ind w:firstLine="9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 в эксплуатацию объект капитального строительства по проекту</w:t>
      </w:r>
    </w:p>
    <w:p w:rsidR="00000000" w:rsidDel="00000000" w:rsidP="00000000" w:rsidRDefault="00000000" w:rsidRPr="00000000" w14:paraId="000004E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Реконструкция и техническое перевооружение стендовой базы (комплекс средств и стендов лабораторно-стендовых испытаний самолетных систем и оборудования) ОАО «Туполев г. Москва.</w:t>
      </w:r>
    </w:p>
    <w:p w:rsidR="00000000" w:rsidDel="00000000" w:rsidP="00000000" w:rsidRDefault="00000000" w:rsidRPr="00000000" w14:paraId="000004E1">
      <w:pPr>
        <w:tabs>
          <w:tab w:val="left" w:pos="0"/>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целом в рамках Федеральной целевой программы «Развитие оборонно-промышленного комплекса Российской Федерации на период 2011-2020 годы» профинансировано проектов на сумму 8 963,0 млн. руб., в том числе из бюджетных средств на сумму 8 593,2 млн. руб., из внебюджетных источников (банковских кредитов) 369,8 млн. руб.</w:t>
      </w:r>
    </w:p>
    <w:p w:rsidR="00000000" w:rsidDel="00000000" w:rsidP="00000000" w:rsidRDefault="00000000" w:rsidRPr="00000000" w14:paraId="000004E2">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Планируемые инвестиции в 2018 году</w:t>
      </w:r>
    </w:p>
    <w:p w:rsidR="00000000" w:rsidDel="00000000" w:rsidP="00000000" w:rsidRDefault="00000000" w:rsidRPr="00000000" w14:paraId="000004E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реализации программ технического перевооружения, направленных на выполнение своевременной и качественной реконструкции существующих производственных мощностей Общества, для обеспечения производства к выпуску воздушных судов, Обществом планируются следующие инвестиции:</w:t>
      </w:r>
    </w:p>
    <w:p w:rsidR="00000000" w:rsidDel="00000000" w:rsidP="00000000" w:rsidRDefault="00000000" w:rsidRPr="00000000" w14:paraId="000004E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объектам в рамках Федеральной целевой программы «Развитие оборонно-промышленного комплекса Российской Федерации на период 2011-2020 годы» на общую сумму 7 488 926 тыс. рублей;</w:t>
      </w:r>
    </w:p>
    <w:p w:rsidR="00000000" w:rsidDel="00000000" w:rsidP="00000000" w:rsidRDefault="00000000" w:rsidRPr="00000000" w14:paraId="000004E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инфраструктурным проектам на общую сумму 437 858 тыс. рублей;</w:t>
      </w:r>
    </w:p>
    <w:p w:rsidR="00000000" w:rsidDel="00000000" w:rsidP="00000000" w:rsidRDefault="00000000" w:rsidRPr="00000000" w14:paraId="000004E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реализацию мероприятий для обеспечения серийного производства отдельных изделий (создание единой информационной среды) на общую сумму 2 668 158 тыс. рублей.</w:t>
      </w:r>
    </w:p>
    <w:p w:rsidR="00000000" w:rsidDel="00000000" w:rsidP="00000000" w:rsidRDefault="00000000" w:rsidRPr="00000000" w14:paraId="000004E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Подробная информация о планируемых  Обществом в 2018 году инвестициях приведена в таблицах ниже.</w:t>
      </w:r>
    </w:p>
    <w:p w:rsidR="00000000" w:rsidDel="00000000" w:rsidP="00000000" w:rsidRDefault="00000000" w:rsidRPr="00000000" w14:paraId="000004E8">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9">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№17.</w:t>
      </w:r>
      <w:r w:rsidDel="00000000" w:rsidR="00000000" w:rsidRPr="00000000">
        <w:rPr>
          <w:rFonts w:ascii="Times New Roman" w:cs="Times New Roman" w:eastAsia="Times New Roman" w:hAnsi="Times New Roman"/>
          <w:rtl w:val="0"/>
        </w:rPr>
        <w:t xml:space="preserve"> Инвестиции п</w:t>
      </w:r>
      <w:r w:rsidDel="00000000" w:rsidR="00000000" w:rsidRPr="00000000">
        <w:rPr>
          <w:rFonts w:ascii="Times New Roman" w:cs="Times New Roman" w:eastAsia="Times New Roman" w:hAnsi="Times New Roman"/>
          <w:sz w:val="24"/>
          <w:szCs w:val="24"/>
          <w:rtl w:val="0"/>
        </w:rPr>
        <w:t xml:space="preserve">о объектам в рамках Федеральной целевой программы «Развитие оборонно-промышленного комплекса Российской Федерации на период 2011-2020 годы»</w:t>
      </w:r>
    </w:p>
    <w:tbl>
      <w:tblPr>
        <w:tblStyle w:val="Table18"/>
        <w:tblW w:w="969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8"/>
        <w:gridCol w:w="1276"/>
        <w:gridCol w:w="1773"/>
        <w:gridCol w:w="1487"/>
        <w:tblGridChange w:id="0">
          <w:tblGrid>
            <w:gridCol w:w="5158"/>
            <w:gridCol w:w="1276"/>
            <w:gridCol w:w="1773"/>
            <w:gridCol w:w="1487"/>
          </w:tblGrid>
        </w:tblGridChange>
      </w:tblGrid>
      <w:tr>
        <w:trPr>
          <w:cantSplit w:val="0"/>
          <w:trHeight w:val="20" w:hRule="atLeast"/>
          <w:tblHeader w:val="0"/>
        </w:trPr>
        <w:tc>
          <w:tcPr>
            <w:vMerge w:val="restart"/>
            <w:shd w:fill="c6d9f1" w:val="clear"/>
            <w:vAlign w:val="center"/>
          </w:tcPr>
          <w:p w:rsidR="00000000" w:rsidDel="00000000" w:rsidP="00000000" w:rsidRDefault="00000000" w:rsidRPr="00000000" w14:paraId="000004EA">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проекта</w:t>
            </w:r>
          </w:p>
        </w:tc>
        <w:tc>
          <w:tcPr>
            <w:gridSpan w:val="3"/>
            <w:shd w:fill="c6d9f1" w:val="clear"/>
            <w:vAlign w:val="center"/>
          </w:tcPr>
          <w:p w:rsidR="00000000" w:rsidDel="00000000" w:rsidP="00000000" w:rsidRDefault="00000000" w:rsidRPr="00000000" w14:paraId="000004E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r>
      <w:tr>
        <w:trPr>
          <w:cantSplit w:val="0"/>
          <w:trHeight w:val="45" w:hRule="atLeast"/>
          <w:tblHeader w:val="0"/>
        </w:trPr>
        <w:tc>
          <w:tcPr>
            <w:vMerge w:val="continue"/>
            <w:shd w:fill="c6d9f1"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tcPr>
          <w:p w:rsidR="00000000" w:rsidDel="00000000" w:rsidP="00000000" w:rsidRDefault="00000000" w:rsidRPr="00000000" w14:paraId="000004E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Бюджет</w:t>
            </w:r>
          </w:p>
        </w:tc>
        <w:tc>
          <w:tcPr>
            <w:shd w:fill="c6d9f1" w:val="clear"/>
          </w:tcPr>
          <w:p w:rsidR="00000000" w:rsidDel="00000000" w:rsidP="00000000" w:rsidRDefault="00000000" w:rsidRPr="00000000" w14:paraId="000004F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Внебюджет</w:t>
            </w:r>
          </w:p>
        </w:tc>
        <w:tc>
          <w:tcPr>
            <w:shd w:fill="c6d9f1" w:val="clear"/>
          </w:tcPr>
          <w:p w:rsidR="00000000" w:rsidDel="00000000" w:rsidP="00000000" w:rsidRDefault="00000000" w:rsidRPr="00000000" w14:paraId="000004F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Всего</w:t>
            </w:r>
            <w:r w:rsidDel="00000000" w:rsidR="00000000" w:rsidRPr="00000000">
              <w:rPr>
                <w:rtl w:val="0"/>
              </w:rPr>
            </w:r>
          </w:p>
        </w:tc>
      </w:tr>
      <w:tr>
        <w:trPr>
          <w:cantSplit w:val="0"/>
          <w:trHeight w:val="290" w:hRule="atLeast"/>
          <w:tblHeader w:val="0"/>
        </w:trPr>
        <w:tc>
          <w:tcPr>
            <w:shd w:fill="auto" w:val="clear"/>
            <w:vAlign w:val="center"/>
          </w:tcPr>
          <w:p w:rsidR="00000000" w:rsidDel="00000000" w:rsidP="00000000" w:rsidRDefault="00000000" w:rsidRPr="00000000" w14:paraId="000004F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аэродромной базы ОАО «КАПО имени С.П. Горбунова», 1 этап г. Казань Республики Татарстан</w:t>
            </w:r>
          </w:p>
        </w:tc>
        <w:tc>
          <w:tcPr>
            <w:shd w:fill="auto" w:val="clear"/>
            <w:vAlign w:val="center"/>
          </w:tcPr>
          <w:p w:rsidR="00000000" w:rsidDel="00000000" w:rsidP="00000000" w:rsidRDefault="00000000" w:rsidRPr="00000000" w14:paraId="000004F3">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F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21 166   </w:t>
            </w:r>
          </w:p>
        </w:tc>
        <w:tc>
          <w:tcPr>
            <w:shd w:fill="auto" w:val="clear"/>
            <w:vAlign w:val="center"/>
          </w:tcPr>
          <w:p w:rsidR="00000000" w:rsidDel="00000000" w:rsidP="00000000" w:rsidRDefault="00000000" w:rsidRPr="00000000" w14:paraId="000004F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21 166   </w:t>
            </w:r>
          </w:p>
        </w:tc>
      </w:tr>
      <w:tr>
        <w:trPr>
          <w:cantSplit w:val="0"/>
          <w:trHeight w:val="531" w:hRule="atLeast"/>
          <w:tblHeader w:val="0"/>
        </w:trPr>
        <w:tc>
          <w:tcPr>
            <w:shd w:fill="auto" w:val="clear"/>
            <w:vAlign w:val="center"/>
          </w:tcPr>
          <w:p w:rsidR="00000000" w:rsidDel="00000000" w:rsidP="00000000" w:rsidRDefault="00000000" w:rsidRPr="00000000" w14:paraId="000004F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аэродромной базы ОАО «Туполев», 3 этап г. Казань Республики Татарстан</w:t>
            </w:r>
          </w:p>
        </w:tc>
        <w:tc>
          <w:tcPr>
            <w:shd w:fill="auto" w:val="clear"/>
            <w:vAlign w:val="center"/>
          </w:tcPr>
          <w:p w:rsidR="00000000" w:rsidDel="00000000" w:rsidP="00000000" w:rsidRDefault="00000000" w:rsidRPr="00000000" w14:paraId="000004F7">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F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51 264   </w:t>
            </w:r>
          </w:p>
        </w:tc>
        <w:tc>
          <w:tcPr>
            <w:shd w:fill="auto" w:val="clear"/>
            <w:vAlign w:val="center"/>
          </w:tcPr>
          <w:p w:rsidR="00000000" w:rsidDel="00000000" w:rsidP="00000000" w:rsidRDefault="00000000" w:rsidRPr="00000000" w14:paraId="000004F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51 264   </w:t>
            </w:r>
          </w:p>
        </w:tc>
      </w:tr>
      <w:tr>
        <w:trPr>
          <w:cantSplit w:val="0"/>
          <w:trHeight w:val="606" w:hRule="atLeast"/>
          <w:tblHeader w:val="0"/>
        </w:trPr>
        <w:tc>
          <w:tcPr>
            <w:shd w:fill="auto" w:val="clear"/>
            <w:vAlign w:val="center"/>
          </w:tcPr>
          <w:p w:rsidR="00000000" w:rsidDel="00000000" w:rsidP="00000000" w:rsidRDefault="00000000" w:rsidRPr="00000000" w14:paraId="000004F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ангара №4 летно-испытательной станции ОАО «Туполев» г. Казань Республики Татарстан</w:t>
            </w:r>
          </w:p>
        </w:tc>
        <w:tc>
          <w:tcPr>
            <w:shd w:fill="auto" w:val="clear"/>
            <w:vAlign w:val="center"/>
          </w:tcPr>
          <w:p w:rsidR="00000000" w:rsidDel="00000000" w:rsidP="00000000" w:rsidRDefault="00000000" w:rsidRPr="00000000" w14:paraId="000004FB">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F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95 261   </w:t>
            </w:r>
          </w:p>
        </w:tc>
        <w:tc>
          <w:tcPr>
            <w:shd w:fill="auto" w:val="clear"/>
            <w:vAlign w:val="center"/>
          </w:tcPr>
          <w:p w:rsidR="00000000" w:rsidDel="00000000" w:rsidP="00000000" w:rsidRDefault="00000000" w:rsidRPr="00000000" w14:paraId="000004F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95 261   </w:t>
            </w:r>
          </w:p>
        </w:tc>
      </w:tr>
      <w:tr>
        <w:trPr>
          <w:cantSplit w:val="0"/>
          <w:trHeight w:val="606" w:hRule="atLeast"/>
          <w:tblHeader w:val="0"/>
        </w:trPr>
        <w:tc>
          <w:tcPr>
            <w:shd w:fill="auto" w:val="clear"/>
            <w:vAlign w:val="center"/>
          </w:tcPr>
          <w:p w:rsidR="00000000" w:rsidDel="00000000" w:rsidP="00000000" w:rsidRDefault="00000000" w:rsidRPr="00000000" w14:paraId="000004F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стоянок № 13, 14  на летно-испытательной станции ОАО «Туполев» г. Казань Республики Татарстан</w:t>
            </w:r>
          </w:p>
        </w:tc>
        <w:tc>
          <w:tcPr>
            <w:shd w:fill="auto" w:val="clear"/>
            <w:vAlign w:val="center"/>
          </w:tcPr>
          <w:p w:rsidR="00000000" w:rsidDel="00000000" w:rsidP="00000000" w:rsidRDefault="00000000" w:rsidRPr="00000000" w14:paraId="000004FF">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0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58 688   </w:t>
            </w:r>
          </w:p>
        </w:tc>
        <w:tc>
          <w:tcPr>
            <w:shd w:fill="auto" w:val="clear"/>
            <w:vAlign w:val="center"/>
          </w:tcPr>
          <w:p w:rsidR="00000000" w:rsidDel="00000000" w:rsidP="00000000" w:rsidRDefault="00000000" w:rsidRPr="00000000" w14:paraId="0000050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58 688   </w:t>
            </w:r>
          </w:p>
        </w:tc>
      </w:tr>
      <w:tr>
        <w:trPr>
          <w:cantSplit w:val="0"/>
          <w:trHeight w:val="606" w:hRule="atLeast"/>
          <w:tblHeader w:val="0"/>
        </w:trPr>
        <w:tc>
          <w:tcPr>
            <w:shd w:fill="auto" w:val="clear"/>
            <w:vAlign w:val="center"/>
          </w:tcPr>
          <w:p w:rsidR="00000000" w:rsidDel="00000000" w:rsidP="00000000" w:rsidRDefault="00000000" w:rsidRPr="00000000" w14:paraId="0000050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цеха 60 и участков цеха 14 ОАО «Туполев» г. Казань Республики Татарстан</w:t>
            </w:r>
          </w:p>
        </w:tc>
        <w:tc>
          <w:tcPr>
            <w:shd w:fill="auto" w:val="clear"/>
            <w:vAlign w:val="center"/>
          </w:tcPr>
          <w:p w:rsidR="00000000" w:rsidDel="00000000" w:rsidP="00000000" w:rsidRDefault="00000000" w:rsidRPr="00000000" w14:paraId="0000050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314 196   </w:t>
            </w:r>
          </w:p>
        </w:tc>
        <w:tc>
          <w:tcPr>
            <w:shd w:fill="auto" w:val="clear"/>
            <w:vAlign w:val="center"/>
          </w:tcPr>
          <w:p w:rsidR="00000000" w:rsidDel="00000000" w:rsidP="00000000" w:rsidRDefault="00000000" w:rsidRPr="00000000" w14:paraId="0000050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   </w:t>
            </w:r>
          </w:p>
        </w:tc>
        <w:tc>
          <w:tcPr>
            <w:shd w:fill="auto" w:val="clear"/>
            <w:vAlign w:val="center"/>
          </w:tcPr>
          <w:p w:rsidR="00000000" w:rsidDel="00000000" w:rsidP="00000000" w:rsidRDefault="00000000" w:rsidRPr="00000000" w14:paraId="0000050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324 196   </w:t>
            </w:r>
          </w:p>
        </w:tc>
      </w:tr>
      <w:tr>
        <w:trPr>
          <w:cantSplit w:val="0"/>
          <w:trHeight w:val="552" w:hRule="atLeast"/>
          <w:tblHeader w:val="0"/>
        </w:trPr>
        <w:tc>
          <w:tcPr>
            <w:shd w:fill="auto" w:val="clear"/>
            <w:vAlign w:val="center"/>
          </w:tcPr>
          <w:p w:rsidR="00000000" w:rsidDel="00000000" w:rsidP="00000000" w:rsidRDefault="00000000" w:rsidRPr="00000000" w14:paraId="000005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стендовой базы (многофункциональный летно-моделирующий комплекс ЛМК-214)  ОАО  «Туполев» г. Казань Республики Татарстан, 1 этап</w:t>
            </w:r>
          </w:p>
        </w:tc>
        <w:tc>
          <w:tcPr>
            <w:shd w:fill="auto" w:val="clear"/>
            <w:vAlign w:val="center"/>
          </w:tcPr>
          <w:p w:rsidR="00000000" w:rsidDel="00000000" w:rsidP="00000000" w:rsidRDefault="00000000" w:rsidRPr="00000000" w14:paraId="00000507">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0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21 500   </w:t>
            </w:r>
          </w:p>
        </w:tc>
        <w:tc>
          <w:tcPr>
            <w:shd w:fill="auto" w:val="clear"/>
            <w:vAlign w:val="center"/>
          </w:tcPr>
          <w:p w:rsidR="00000000" w:rsidDel="00000000" w:rsidP="00000000" w:rsidRDefault="00000000" w:rsidRPr="00000000" w14:paraId="0000050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21 500   </w:t>
            </w:r>
          </w:p>
        </w:tc>
      </w:tr>
      <w:tr>
        <w:trPr>
          <w:cantSplit w:val="0"/>
          <w:trHeight w:val="606" w:hRule="atLeast"/>
          <w:tblHeader w:val="0"/>
        </w:trPr>
        <w:tc>
          <w:tcPr>
            <w:shd w:fill="auto" w:val="clear"/>
            <w:vAlign w:val="center"/>
          </w:tcPr>
          <w:p w:rsidR="00000000" w:rsidDel="00000000" w:rsidP="00000000" w:rsidRDefault="00000000" w:rsidRPr="00000000" w14:paraId="0000050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стендовой базы (многофункциональный летно-моделирующий комплекс ЛМК-214), 2 этап ОАО  «Туполев» г. Казань Республики Татарстан</w:t>
            </w:r>
          </w:p>
        </w:tc>
        <w:tc>
          <w:tcPr>
            <w:shd w:fill="auto" w:val="clear"/>
            <w:vAlign w:val="center"/>
          </w:tcPr>
          <w:p w:rsidR="00000000" w:rsidDel="00000000" w:rsidP="00000000" w:rsidRDefault="00000000" w:rsidRPr="00000000" w14:paraId="0000050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314 230   </w:t>
            </w:r>
          </w:p>
        </w:tc>
        <w:tc>
          <w:tcPr>
            <w:shd w:fill="auto" w:val="clear"/>
            <w:vAlign w:val="center"/>
          </w:tcPr>
          <w:p w:rsidR="00000000" w:rsidDel="00000000" w:rsidP="00000000" w:rsidRDefault="00000000" w:rsidRPr="00000000" w14:paraId="0000050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6 861   </w:t>
            </w:r>
          </w:p>
        </w:tc>
        <w:tc>
          <w:tcPr>
            <w:shd w:fill="auto" w:val="clear"/>
            <w:vAlign w:val="center"/>
          </w:tcPr>
          <w:p w:rsidR="00000000" w:rsidDel="00000000" w:rsidP="00000000" w:rsidRDefault="00000000" w:rsidRPr="00000000" w14:paraId="0000050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321 091   </w:t>
            </w:r>
          </w:p>
        </w:tc>
      </w:tr>
      <w:tr>
        <w:trPr>
          <w:cantSplit w:val="0"/>
          <w:trHeight w:val="606" w:hRule="atLeast"/>
          <w:tblHeader w:val="0"/>
        </w:trPr>
        <w:tc>
          <w:tcPr>
            <w:shd w:fill="auto" w:val="clear"/>
            <w:vAlign w:val="center"/>
          </w:tcPr>
          <w:p w:rsidR="00000000" w:rsidDel="00000000" w:rsidP="00000000" w:rsidRDefault="00000000" w:rsidRPr="00000000" w14:paraId="000005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ангара №5 (этап 2) ОАО  «Туполев», г. Казань, Республика Татарстан</w:t>
            </w:r>
          </w:p>
        </w:tc>
        <w:tc>
          <w:tcPr>
            <w:shd w:fill="auto" w:val="clear"/>
            <w:vAlign w:val="center"/>
          </w:tcPr>
          <w:p w:rsidR="00000000" w:rsidDel="00000000" w:rsidP="00000000" w:rsidRDefault="00000000" w:rsidRPr="00000000" w14:paraId="0000050F">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1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15 984   </w:t>
            </w:r>
          </w:p>
        </w:tc>
        <w:tc>
          <w:tcPr>
            <w:shd w:fill="auto" w:val="clear"/>
            <w:vAlign w:val="center"/>
          </w:tcPr>
          <w:p w:rsidR="00000000" w:rsidDel="00000000" w:rsidP="00000000" w:rsidRDefault="00000000" w:rsidRPr="00000000" w14:paraId="0000051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15 984   </w:t>
            </w:r>
          </w:p>
        </w:tc>
      </w:tr>
      <w:tr>
        <w:trPr>
          <w:cantSplit w:val="0"/>
          <w:trHeight w:val="606" w:hRule="atLeast"/>
          <w:tblHeader w:val="0"/>
        </w:trPr>
        <w:tc>
          <w:tcPr>
            <w:shd w:fill="auto" w:val="clear"/>
            <w:vAlign w:val="center"/>
          </w:tcPr>
          <w:p w:rsidR="00000000" w:rsidDel="00000000" w:rsidP="00000000" w:rsidRDefault="00000000" w:rsidRPr="00000000" w14:paraId="000005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цеха окончательной сборки самолетов Ту-214СУС ОАО  «Туполев», г. Казань, Республика Татарстан</w:t>
            </w:r>
          </w:p>
        </w:tc>
        <w:tc>
          <w:tcPr>
            <w:shd w:fill="auto" w:val="clear"/>
            <w:vAlign w:val="center"/>
          </w:tcPr>
          <w:p w:rsidR="00000000" w:rsidDel="00000000" w:rsidP="00000000" w:rsidRDefault="00000000" w:rsidRPr="00000000" w14:paraId="0000051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400 000   </w:t>
            </w:r>
          </w:p>
        </w:tc>
        <w:tc>
          <w:tcPr>
            <w:shd w:fill="auto" w:val="clear"/>
            <w:vAlign w:val="center"/>
          </w:tcPr>
          <w:p w:rsidR="00000000" w:rsidDel="00000000" w:rsidP="00000000" w:rsidRDefault="00000000" w:rsidRPr="00000000" w14:paraId="0000051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119 500   </w:t>
            </w:r>
          </w:p>
        </w:tc>
        <w:tc>
          <w:tcPr>
            <w:shd w:fill="auto" w:val="clear"/>
            <w:vAlign w:val="center"/>
          </w:tcPr>
          <w:p w:rsidR="00000000" w:rsidDel="00000000" w:rsidP="00000000" w:rsidRDefault="00000000" w:rsidRPr="00000000" w14:paraId="0000051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519 500   </w:t>
            </w:r>
          </w:p>
        </w:tc>
      </w:tr>
      <w:tr>
        <w:trPr>
          <w:cantSplit w:val="0"/>
          <w:trHeight w:val="45" w:hRule="atLeast"/>
          <w:tblHeader w:val="0"/>
        </w:trPr>
        <w:tc>
          <w:tcPr>
            <w:shd w:fill="auto" w:val="clear"/>
            <w:vAlign w:val="center"/>
          </w:tcPr>
          <w:p w:rsidR="00000000" w:rsidDel="00000000" w:rsidP="00000000" w:rsidRDefault="00000000" w:rsidRPr="00000000" w14:paraId="000005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Агентское вознаграждение</w:t>
            </w:r>
          </w:p>
        </w:tc>
        <w:tc>
          <w:tcPr>
            <w:shd w:fill="auto" w:val="clear"/>
            <w:vAlign w:val="center"/>
          </w:tcPr>
          <w:p w:rsidR="00000000" w:rsidDel="00000000" w:rsidP="00000000" w:rsidRDefault="00000000" w:rsidRPr="00000000" w14:paraId="00000517">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1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   </w:t>
            </w:r>
          </w:p>
        </w:tc>
        <w:tc>
          <w:tcPr>
            <w:shd w:fill="auto" w:val="clear"/>
            <w:vAlign w:val="center"/>
          </w:tcPr>
          <w:p w:rsidR="00000000" w:rsidDel="00000000" w:rsidP="00000000" w:rsidRDefault="00000000" w:rsidRPr="00000000" w14:paraId="0000051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   </w:t>
            </w:r>
          </w:p>
        </w:tc>
      </w:tr>
      <w:tr>
        <w:trPr>
          <w:cantSplit w:val="0"/>
          <w:trHeight w:val="606" w:hRule="atLeast"/>
          <w:tblHeader w:val="0"/>
        </w:trPr>
        <w:tc>
          <w:tcPr>
            <w:shd w:fill="auto" w:val="clear"/>
            <w:vAlign w:val="center"/>
          </w:tcPr>
          <w:p w:rsidR="00000000" w:rsidDel="00000000" w:rsidP="00000000" w:rsidRDefault="00000000" w:rsidRPr="00000000" w14:paraId="000005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цехов подготовки производства ПАО «Туполев», г. Казань, Республика Татарстан</w:t>
            </w:r>
          </w:p>
        </w:tc>
        <w:tc>
          <w:tcPr>
            <w:shd w:fill="auto" w:val="clear"/>
            <w:vAlign w:val="center"/>
          </w:tcPr>
          <w:p w:rsidR="00000000" w:rsidDel="00000000" w:rsidP="00000000" w:rsidRDefault="00000000" w:rsidRPr="00000000" w14:paraId="0000051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40 421   </w:t>
            </w:r>
          </w:p>
        </w:tc>
        <w:tc>
          <w:tcPr>
            <w:shd w:fill="auto" w:val="clear"/>
            <w:vAlign w:val="center"/>
          </w:tcPr>
          <w:p w:rsidR="00000000" w:rsidDel="00000000" w:rsidP="00000000" w:rsidRDefault="00000000" w:rsidRPr="00000000" w14:paraId="0000051C">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1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40 421   </w:t>
            </w:r>
          </w:p>
        </w:tc>
      </w:tr>
      <w:tr>
        <w:trPr>
          <w:cantSplit w:val="0"/>
          <w:trHeight w:val="606" w:hRule="atLeast"/>
          <w:tblHeader w:val="0"/>
        </w:trPr>
        <w:tc>
          <w:tcPr>
            <w:shd w:fill="auto" w:val="clear"/>
            <w:vAlign w:val="center"/>
          </w:tcPr>
          <w:p w:rsidR="00000000" w:rsidDel="00000000" w:rsidP="00000000" w:rsidRDefault="00000000" w:rsidRPr="00000000" w14:paraId="000005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инженерного центра ПАО «Туполев», г. Казань, Республика Татарстан</w:t>
            </w:r>
          </w:p>
        </w:tc>
        <w:tc>
          <w:tcPr>
            <w:shd w:fill="auto" w:val="clear"/>
            <w:vAlign w:val="center"/>
          </w:tcPr>
          <w:p w:rsidR="00000000" w:rsidDel="00000000" w:rsidP="00000000" w:rsidRDefault="00000000" w:rsidRPr="00000000" w14:paraId="0000051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411 900   </w:t>
            </w:r>
          </w:p>
        </w:tc>
        <w:tc>
          <w:tcPr>
            <w:shd w:fill="auto" w:val="clear"/>
            <w:vAlign w:val="center"/>
          </w:tcPr>
          <w:p w:rsidR="00000000" w:rsidDel="00000000" w:rsidP="00000000" w:rsidRDefault="00000000" w:rsidRPr="00000000" w14:paraId="00000520">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2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411 900   </w:t>
            </w:r>
          </w:p>
        </w:tc>
      </w:tr>
      <w:tr>
        <w:trPr>
          <w:cantSplit w:val="0"/>
          <w:trHeight w:val="606" w:hRule="atLeast"/>
          <w:tblHeader w:val="0"/>
        </w:trPr>
        <w:tc>
          <w:tcPr>
            <w:shd w:fill="auto" w:val="clear"/>
            <w:vAlign w:val="center"/>
          </w:tcPr>
          <w:p w:rsidR="00000000" w:rsidDel="00000000" w:rsidP="00000000" w:rsidRDefault="00000000" w:rsidRPr="00000000" w14:paraId="0000052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производства сварных узлов и агрегатов ПАО «Туполев», г. Казань, Республика Татарстан</w:t>
            </w:r>
          </w:p>
        </w:tc>
        <w:tc>
          <w:tcPr>
            <w:shd w:fill="auto" w:val="clear"/>
            <w:vAlign w:val="center"/>
          </w:tcPr>
          <w:p w:rsidR="00000000" w:rsidDel="00000000" w:rsidP="00000000" w:rsidRDefault="00000000" w:rsidRPr="00000000" w14:paraId="0000052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143 787   </w:t>
            </w:r>
          </w:p>
        </w:tc>
        <w:tc>
          <w:tcPr>
            <w:shd w:fill="auto" w:val="clear"/>
            <w:vAlign w:val="center"/>
          </w:tcPr>
          <w:p w:rsidR="00000000" w:rsidDel="00000000" w:rsidP="00000000" w:rsidRDefault="00000000" w:rsidRPr="00000000" w14:paraId="00000524">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2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143 787   </w:t>
            </w:r>
          </w:p>
        </w:tc>
      </w:tr>
      <w:tr>
        <w:trPr>
          <w:cantSplit w:val="0"/>
          <w:trHeight w:val="606" w:hRule="atLeast"/>
          <w:tblHeader w:val="0"/>
        </w:trPr>
        <w:tc>
          <w:tcPr>
            <w:shd w:fill="auto" w:val="clear"/>
            <w:vAlign w:val="center"/>
          </w:tcPr>
          <w:p w:rsidR="00000000" w:rsidDel="00000000" w:rsidP="00000000" w:rsidRDefault="00000000" w:rsidRPr="00000000" w14:paraId="0000052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механосборочного производства ПАО «Туполев», г. Казань, Республика Татарстан</w:t>
            </w:r>
          </w:p>
        </w:tc>
        <w:tc>
          <w:tcPr>
            <w:shd w:fill="auto" w:val="clear"/>
            <w:vAlign w:val="center"/>
          </w:tcPr>
          <w:p w:rsidR="00000000" w:rsidDel="00000000" w:rsidP="00000000" w:rsidRDefault="00000000" w:rsidRPr="00000000" w14:paraId="0000052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310 012   </w:t>
            </w:r>
          </w:p>
        </w:tc>
        <w:tc>
          <w:tcPr>
            <w:shd w:fill="auto" w:val="clear"/>
            <w:vAlign w:val="center"/>
          </w:tcPr>
          <w:p w:rsidR="00000000" w:rsidDel="00000000" w:rsidP="00000000" w:rsidRDefault="00000000" w:rsidRPr="00000000" w14:paraId="00000528">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2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310 012   </w:t>
            </w:r>
          </w:p>
        </w:tc>
      </w:tr>
      <w:tr>
        <w:trPr>
          <w:cantSplit w:val="0"/>
          <w:trHeight w:val="606" w:hRule="atLeast"/>
          <w:tblHeader w:val="0"/>
        </w:trPr>
        <w:tc>
          <w:tcPr>
            <w:shd w:fill="auto" w:val="clear"/>
            <w:vAlign w:val="center"/>
          </w:tcPr>
          <w:p w:rsidR="00000000" w:rsidDel="00000000" w:rsidP="00000000" w:rsidRDefault="00000000" w:rsidRPr="00000000" w14:paraId="0000052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заготовительно-штамповочного производства ПАО «Туполев», г. Казань, Республика Татарстан  </w:t>
            </w:r>
          </w:p>
        </w:tc>
        <w:tc>
          <w:tcPr>
            <w:shd w:fill="auto" w:val="clear"/>
            <w:vAlign w:val="center"/>
          </w:tcPr>
          <w:p w:rsidR="00000000" w:rsidDel="00000000" w:rsidP="00000000" w:rsidRDefault="00000000" w:rsidRPr="00000000" w14:paraId="0000052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942 973   </w:t>
            </w:r>
          </w:p>
        </w:tc>
        <w:tc>
          <w:tcPr>
            <w:shd w:fill="auto" w:val="clear"/>
            <w:vAlign w:val="center"/>
          </w:tcPr>
          <w:p w:rsidR="00000000" w:rsidDel="00000000" w:rsidP="00000000" w:rsidRDefault="00000000" w:rsidRPr="00000000" w14:paraId="0000052C">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2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942 973   </w:t>
            </w:r>
          </w:p>
        </w:tc>
      </w:tr>
      <w:tr>
        <w:trPr>
          <w:cantSplit w:val="0"/>
          <w:trHeight w:val="60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 агрегатной и окончательной сборки ПАО «Туполев», г. Казань, Республика Татарстан</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1 687 874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0">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1 687 874   </w:t>
            </w:r>
          </w:p>
        </w:tc>
      </w:tr>
      <w:tr>
        <w:trPr>
          <w:cantSplit w:val="0"/>
          <w:trHeight w:val="32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производства термообработки и покрытий ПАО «Туполев», г. Казань, Республика Татарстан</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1 540 712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4">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1 540 712   </w:t>
            </w:r>
          </w:p>
        </w:tc>
      </w:tr>
      <w:tr>
        <w:trPr>
          <w:cantSplit w:val="0"/>
          <w:trHeight w:val="60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летно-испытательной базы ПАО «Туполев», г. Казань, Республика Татарстан</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7">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375 577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8">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375 577   </w:t>
            </w:r>
          </w:p>
        </w:tc>
      </w:tr>
      <w:tr>
        <w:trPr>
          <w:cantSplit w:val="0"/>
          <w:trHeight w:val="60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и техническое перевооружение цехов входного контроля и сопровождения испытаний, КПА и оборудования для проведения и контроля результатов испытаний ПАО «Туполев», г. Казань, Республика Татарстан</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22 561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C">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22 561   </w:t>
            </w:r>
          </w:p>
        </w:tc>
      </w:tr>
      <w:tr>
        <w:trPr>
          <w:cantSplit w:val="0"/>
          <w:trHeight w:val="60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Реконструкция сооружений периметрального ограждения и техническое перевооружение инженерно-технических систем безопасности объектов  ПАО «Туполев», г. Казань, Республика Татарстан</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3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564 461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0">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4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564 461   </w:t>
            </w:r>
          </w:p>
        </w:tc>
      </w:tr>
      <w:tr>
        <w:trPr>
          <w:cantSplit w:val="0"/>
          <w:trHeight w:val="349" w:hRule="atLeast"/>
          <w:tblHeader w:val="0"/>
        </w:trPr>
        <w:tc>
          <w:tcPr>
            <w:tcBorders>
              <w:top w:color="000000" w:space="0" w:sz="6" w:val="single"/>
              <w:left w:color="000000" w:space="0" w:sz="6" w:val="single"/>
              <w:bottom w:color="000000" w:space="0" w:sz="6" w:val="single"/>
              <w:right w:color="000000" w:space="0" w:sz="6" w:val="single"/>
            </w:tcBorders>
            <w:shd w:fill="c6d9f1" w:val="clear"/>
            <w:vAlign w:val="center"/>
          </w:tcPr>
          <w:p w:rsidR="00000000" w:rsidDel="00000000" w:rsidP="00000000" w:rsidRDefault="00000000" w:rsidRPr="00000000" w14:paraId="0000054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6" w:val="single"/>
              <w:left w:color="000000" w:space="0" w:sz="6" w:val="single"/>
              <w:bottom w:color="000000" w:space="0" w:sz="6" w:val="single"/>
              <w:right w:color="000000" w:space="0" w:sz="6" w:val="single"/>
            </w:tcBorders>
            <w:shd w:fill="c6d9f1" w:val="clear"/>
            <w:vAlign w:val="center"/>
          </w:tcPr>
          <w:p w:rsidR="00000000" w:rsidDel="00000000" w:rsidP="00000000" w:rsidRDefault="00000000" w:rsidRPr="00000000" w14:paraId="00000543">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7 068 702   </w:t>
            </w:r>
          </w:p>
        </w:tc>
        <w:tc>
          <w:tcPr>
            <w:tcBorders>
              <w:top w:color="000000" w:space="0" w:sz="6" w:val="single"/>
              <w:left w:color="000000" w:space="0" w:sz="6" w:val="single"/>
              <w:bottom w:color="000000" w:space="0" w:sz="6" w:val="single"/>
              <w:right w:color="000000" w:space="0" w:sz="6" w:val="single"/>
            </w:tcBorders>
            <w:shd w:fill="c6d9f1" w:val="clear"/>
            <w:vAlign w:val="center"/>
          </w:tcPr>
          <w:p w:rsidR="00000000" w:rsidDel="00000000" w:rsidP="00000000" w:rsidRDefault="00000000" w:rsidRPr="00000000" w14:paraId="00000544">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420 224   </w:t>
            </w:r>
          </w:p>
        </w:tc>
        <w:tc>
          <w:tcPr>
            <w:tcBorders>
              <w:top w:color="000000" w:space="0" w:sz="6" w:val="single"/>
              <w:left w:color="000000" w:space="0" w:sz="6" w:val="single"/>
              <w:bottom w:color="000000" w:space="0" w:sz="6" w:val="single"/>
              <w:right w:color="000000" w:space="0" w:sz="6" w:val="single"/>
            </w:tcBorders>
            <w:shd w:fill="c6d9f1" w:val="clear"/>
            <w:vAlign w:val="center"/>
          </w:tcPr>
          <w:p w:rsidR="00000000" w:rsidDel="00000000" w:rsidP="00000000" w:rsidRDefault="00000000" w:rsidRPr="00000000" w14:paraId="00000545">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7 488 926   </w:t>
            </w:r>
          </w:p>
        </w:tc>
      </w:tr>
    </w:tbl>
    <w:p w:rsidR="00000000" w:rsidDel="00000000" w:rsidP="00000000" w:rsidRDefault="00000000" w:rsidRPr="00000000" w14:paraId="00000546">
      <w:pPr>
        <w:tabs>
          <w:tab w:val="left" w:pos="0"/>
        </w:tabs>
        <w:spacing w:after="0" w:lineRule="auto"/>
        <w:ind w:firstLine="9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7">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8">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№18.</w:t>
      </w:r>
      <w:r w:rsidDel="00000000" w:rsidR="00000000" w:rsidRPr="00000000">
        <w:rPr>
          <w:rFonts w:ascii="Times New Roman" w:cs="Times New Roman" w:eastAsia="Times New Roman" w:hAnsi="Times New Roman"/>
          <w:rtl w:val="0"/>
        </w:rPr>
        <w:t xml:space="preserve"> Инвестиции п</w:t>
      </w:r>
      <w:r w:rsidDel="00000000" w:rsidR="00000000" w:rsidRPr="00000000">
        <w:rPr>
          <w:rFonts w:ascii="Times New Roman" w:cs="Times New Roman" w:eastAsia="Times New Roman" w:hAnsi="Times New Roman"/>
          <w:sz w:val="24"/>
          <w:szCs w:val="24"/>
          <w:rtl w:val="0"/>
        </w:rPr>
        <w:t xml:space="preserve">о инфраструктурным проектам</w:t>
      </w:r>
    </w:p>
    <w:tbl>
      <w:tblPr>
        <w:tblStyle w:val="Table19"/>
        <w:tblW w:w="9690.0" w:type="dxa"/>
        <w:jc w:val="left"/>
        <w:tblInd w:w="108.0" w:type="pct"/>
        <w:tblBorders>
          <w:top w:color="000000" w:space="0" w:sz="6" w:val="single"/>
          <w:left w:color="000000" w:space="0" w:sz="6" w:val="single"/>
          <w:bottom w:color="000000" w:space="0" w:sz="6" w:val="single"/>
          <w:right w:color="000000" w:space="0" w:sz="6" w:val="single"/>
        </w:tblBorders>
        <w:tblLayout w:type="fixed"/>
        <w:tblLook w:val="0400"/>
      </w:tblPr>
      <w:tblGrid>
        <w:gridCol w:w="5998"/>
        <w:gridCol w:w="1419"/>
        <w:gridCol w:w="2273"/>
        <w:tblGridChange w:id="0">
          <w:tblGrid>
            <w:gridCol w:w="5998"/>
            <w:gridCol w:w="1419"/>
            <w:gridCol w:w="2273"/>
          </w:tblGrid>
        </w:tblGridChange>
      </w:tblGrid>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vAlign w:val="center"/>
          </w:tcPr>
          <w:p w:rsidR="00000000" w:rsidDel="00000000" w:rsidP="00000000" w:rsidRDefault="00000000" w:rsidRPr="00000000" w14:paraId="0000054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проекта</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54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54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 финансирования</w:t>
            </w:r>
            <w:r w:rsidDel="00000000" w:rsidR="00000000" w:rsidRPr="00000000">
              <w:rPr>
                <w:rtl w:val="0"/>
              </w:rPr>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4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объектов строительства</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4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74 510</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4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4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энергохозяйства</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40 258</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качества</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3">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32 997</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6">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29 337</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ГОЗ</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ИТ</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9">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40 994</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транспортно-логистического комплекса</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2 200</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5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развития безопасности</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5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26 931</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технического перевооружения</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2">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141 704</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5">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5 870</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ГОЗ</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Прочие проекты</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8">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1 328</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Общекорпоративные проекты</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B">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38 931</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Займ ПАО «ОАК»</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выставочной деятельности</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56E">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2 797</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56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vAlign w:val="center"/>
          </w:tcPr>
          <w:p w:rsidR="00000000" w:rsidDel="00000000" w:rsidP="00000000" w:rsidRDefault="00000000" w:rsidRPr="00000000" w14:paraId="0000057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571">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437 858</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572">
            <w:pPr>
              <w:spacing w:after="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Инвестиции на реализацию мероприятий для обеспечения серийного производства отдельных изделий</w:t>
      </w:r>
    </w:p>
    <w:tbl>
      <w:tblPr>
        <w:tblStyle w:val="Table20"/>
        <w:tblW w:w="969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75"/>
        <w:gridCol w:w="1417"/>
        <w:gridCol w:w="1773"/>
        <w:gridCol w:w="1629"/>
        <w:tblGridChange w:id="0">
          <w:tblGrid>
            <w:gridCol w:w="4875"/>
            <w:gridCol w:w="1417"/>
            <w:gridCol w:w="1773"/>
            <w:gridCol w:w="1629"/>
          </w:tblGrid>
        </w:tblGridChange>
      </w:tblGrid>
      <w:tr>
        <w:trPr>
          <w:cantSplit w:val="0"/>
          <w:trHeight w:val="20" w:hRule="atLeast"/>
          <w:tblHeader w:val="0"/>
        </w:trPr>
        <w:tc>
          <w:tcPr>
            <w:vMerge w:val="restart"/>
            <w:shd w:fill="c6d9f1" w:val="clear"/>
            <w:vAlign w:val="center"/>
          </w:tcPr>
          <w:p w:rsidR="00000000" w:rsidDel="00000000" w:rsidP="00000000" w:rsidRDefault="00000000" w:rsidRPr="00000000" w14:paraId="00000574">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проекта</w:t>
            </w:r>
          </w:p>
        </w:tc>
        <w:tc>
          <w:tcPr>
            <w:gridSpan w:val="3"/>
            <w:shd w:fill="c6d9f1" w:val="clear"/>
            <w:vAlign w:val="center"/>
          </w:tcPr>
          <w:p w:rsidR="00000000" w:rsidDel="00000000" w:rsidP="00000000" w:rsidRDefault="00000000" w:rsidRPr="00000000" w14:paraId="00000575">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r>
      <w:tr>
        <w:trPr>
          <w:cantSplit w:val="0"/>
          <w:trHeight w:val="45" w:hRule="atLeast"/>
          <w:tblHeader w:val="0"/>
        </w:trPr>
        <w:tc>
          <w:tcPr>
            <w:vMerge w:val="continue"/>
            <w:shd w:fill="c6d9f1"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tcPr>
          <w:p w:rsidR="00000000" w:rsidDel="00000000" w:rsidP="00000000" w:rsidRDefault="00000000" w:rsidRPr="00000000" w14:paraId="0000057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Бюджет</w:t>
            </w:r>
          </w:p>
        </w:tc>
        <w:tc>
          <w:tcPr>
            <w:shd w:fill="c6d9f1" w:val="clear"/>
          </w:tcPr>
          <w:p w:rsidR="00000000" w:rsidDel="00000000" w:rsidP="00000000" w:rsidRDefault="00000000" w:rsidRPr="00000000" w14:paraId="0000057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Внебюджет</w:t>
            </w:r>
          </w:p>
        </w:tc>
        <w:tc>
          <w:tcPr>
            <w:shd w:fill="c6d9f1" w:val="clear"/>
          </w:tcPr>
          <w:p w:rsidR="00000000" w:rsidDel="00000000" w:rsidP="00000000" w:rsidRDefault="00000000" w:rsidRPr="00000000" w14:paraId="0000057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Всего</w:t>
            </w:r>
            <w:r w:rsidDel="00000000" w:rsidR="00000000" w:rsidRPr="00000000">
              <w:rPr>
                <w:rtl w:val="0"/>
              </w:rPr>
            </w:r>
          </w:p>
        </w:tc>
      </w:tr>
      <w:tr>
        <w:trPr>
          <w:cantSplit w:val="0"/>
          <w:trHeight w:val="45" w:hRule="atLeast"/>
          <w:tblHeader w:val="0"/>
        </w:trPr>
        <w:tc>
          <w:tcPr>
            <w:shd w:fill="auto" w:val="clear"/>
            <w:vAlign w:val="center"/>
          </w:tcPr>
          <w:p w:rsidR="00000000" w:rsidDel="00000000" w:rsidP="00000000" w:rsidRDefault="00000000" w:rsidRPr="00000000" w14:paraId="0000057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единой информационной среды</w:t>
            </w:r>
          </w:p>
        </w:tc>
        <w:tc>
          <w:tcPr>
            <w:shd w:fill="auto" w:val="clear"/>
            <w:vAlign w:val="center"/>
          </w:tcPr>
          <w:p w:rsidR="00000000" w:rsidDel="00000000" w:rsidP="00000000" w:rsidRDefault="00000000" w:rsidRPr="00000000" w14:paraId="0000057D">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2 668 158   </w:t>
            </w:r>
          </w:p>
        </w:tc>
        <w:tc>
          <w:tcPr>
            <w:shd w:fill="auto" w:val="clear"/>
            <w:vAlign w:val="center"/>
          </w:tcPr>
          <w:p w:rsidR="00000000" w:rsidDel="00000000" w:rsidP="00000000" w:rsidRDefault="00000000" w:rsidRPr="00000000" w14:paraId="0000057E">
            <w:pPr>
              <w:spacing w:after="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7F">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2 668 158   </w:t>
            </w:r>
          </w:p>
        </w:tc>
      </w:tr>
      <w:tr>
        <w:trPr>
          <w:cantSplit w:val="0"/>
          <w:trHeight w:val="45" w:hRule="atLeast"/>
          <w:tblHeader w:val="0"/>
        </w:trPr>
        <w:tc>
          <w:tcPr>
            <w:shd w:fill="c6d9f1" w:val="clear"/>
            <w:vAlign w:val="center"/>
          </w:tcPr>
          <w:p w:rsidR="00000000" w:rsidDel="00000000" w:rsidP="00000000" w:rsidRDefault="00000000" w:rsidRPr="00000000" w14:paraId="000005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581">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2 668 158   </w:t>
            </w:r>
          </w:p>
        </w:tc>
        <w:tc>
          <w:tcPr>
            <w:shd w:fill="c6d9f1" w:val="clear"/>
            <w:vAlign w:val="center"/>
          </w:tcPr>
          <w:p w:rsidR="00000000" w:rsidDel="00000000" w:rsidP="00000000" w:rsidRDefault="00000000" w:rsidRPr="00000000" w14:paraId="00000582">
            <w:pPr>
              <w:spacing w:after="0" w:lineRule="auto"/>
              <w:jc w:val="righ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583">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2 668 158   </w:t>
            </w:r>
          </w:p>
        </w:tc>
      </w:tr>
    </w:tbl>
    <w:p w:rsidR="00000000" w:rsidDel="00000000" w:rsidP="00000000" w:rsidRDefault="00000000" w:rsidRPr="00000000" w14:paraId="00000584">
      <w:pPr>
        <w:tabs>
          <w:tab w:val="left" w:pos="0"/>
        </w:tabs>
        <w:spacing w:after="0" w:lineRule="auto"/>
        <w:ind w:firstLine="9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5">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29" w:right="0" w:hanging="720"/>
        <w:jc w:val="both"/>
        <w:rPr>
          <w:rFonts w:ascii="Times New Roman" w:cs="Times New Roman" w:eastAsia="Times New Roman" w:hAnsi="Times New Roman"/>
          <w:i w:val="0"/>
          <w:smallCaps w:val="0"/>
          <w:strike w:val="0"/>
          <w:u w:val="none"/>
          <w:shd w:fill="auto" w:val="clear"/>
          <w:vertAlign w:val="baseline"/>
        </w:rPr>
      </w:pPr>
      <w:bookmarkStart w:colFirst="0" w:colLast="0" w:name="_3as4poj" w:id="27"/>
      <w:bookmarkEnd w:id="27"/>
      <w:r w:rsidDel="00000000" w:rsidR="00000000" w:rsidRPr="00000000">
        <w:rPr>
          <w:rFonts w:ascii="Times New Roman" w:cs="Times New Roman" w:eastAsia="Times New Roman" w:hAnsi="Times New Roman"/>
          <w:b w:val="1"/>
          <w:i w:val="0"/>
          <w:smallCaps w:val="0"/>
          <w:strike w:val="0"/>
          <w:color w:val="548dd4"/>
          <w:sz w:val="28"/>
          <w:szCs w:val="28"/>
          <w:u w:val="none"/>
          <w:shd w:fill="auto" w:val="clear"/>
          <w:vertAlign w:val="baseline"/>
          <w:rtl w:val="0"/>
        </w:rPr>
        <w:t xml:space="preserve">Программа инновационного развития Общества</w:t>
      </w:r>
    </w:p>
    <w:p w:rsidR="00000000" w:rsidDel="00000000" w:rsidP="00000000" w:rsidRDefault="00000000" w:rsidRPr="00000000" w14:paraId="0000058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инновационного развития Общества на период 2016 – 2020 годы с перспективой до 2025 года  (далее – ПИР) утверждена решением Совета директоров Общества (дата проведения 14 ноября 2017 года, протокол №171 от 15 ноября 2017 года). </w:t>
      </w:r>
    </w:p>
    <w:p w:rsidR="00000000" w:rsidDel="00000000" w:rsidP="00000000" w:rsidRDefault="00000000" w:rsidRPr="00000000" w14:paraId="0000058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задачами ПИР являются:</w:t>
      </w:r>
    </w:p>
    <w:p w:rsidR="00000000" w:rsidDel="00000000" w:rsidP="00000000" w:rsidRDefault="00000000" w:rsidRPr="00000000" w14:paraId="0000058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анализа и прогноза конкурентоспособности Общества в инновационной сфере и технологического уровня предприятия;</w:t>
      </w:r>
    </w:p>
    <w:p w:rsidR="00000000" w:rsidDel="00000000" w:rsidP="00000000" w:rsidRDefault="00000000" w:rsidRPr="00000000" w14:paraId="000005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обоснование выбора направлений, целей, задач и ключевых показателей инновационного развития Общества;</w:t>
      </w:r>
    </w:p>
    <w:p w:rsidR="00000000" w:rsidDel="00000000" w:rsidP="00000000" w:rsidRDefault="00000000" w:rsidRPr="00000000" w14:paraId="000005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приоритетов инновационного развития, перечня инновационных проектов и мероприятий;</w:t>
      </w:r>
    </w:p>
    <w:p w:rsidR="00000000" w:rsidDel="00000000" w:rsidP="00000000" w:rsidRDefault="00000000" w:rsidRPr="00000000" w14:paraId="0000058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предложений по развитию системы управления инновациями и инновационной инфраструктуры Общества, а также развития его взаимодействия со сторонними организациями;</w:t>
      </w:r>
    </w:p>
    <w:p w:rsidR="00000000" w:rsidDel="00000000" w:rsidP="00000000" w:rsidRDefault="00000000" w:rsidRPr="00000000" w14:paraId="000005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Среднесрочного плана реализации ПИР и определение источников его финансирования;</w:t>
      </w:r>
    </w:p>
    <w:p w:rsidR="00000000" w:rsidDel="00000000" w:rsidP="00000000" w:rsidRDefault="00000000" w:rsidRPr="00000000" w14:paraId="0000058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паспорта ПИР.</w:t>
      </w:r>
    </w:p>
    <w:p w:rsidR="00000000" w:rsidDel="00000000" w:rsidP="00000000" w:rsidRDefault="00000000" w:rsidRPr="00000000" w14:paraId="0000058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Основой достижения целей развития Общества, учитывая исключительно высокий уровень конкуренции на мировых рынках авиационной техники, является обеспечение высокого технического уровня и конкурентоспособности предлагаемой потребителю продукции российского самолетостроения.</w:t>
      </w:r>
    </w:p>
    <w:p w:rsidR="00000000" w:rsidDel="00000000" w:rsidP="00000000" w:rsidRDefault="00000000" w:rsidRPr="00000000" w14:paraId="0000058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Технический уровень авиационной техники определяется наличием и эффективным использованием научно-технического задела (НТЗ), под которым понимается совокупность научно-технических результатов, полученных до начала создания конкретных образцов техники и используемых на стадии разработки и производства для обеспечения требуемых технико-экономических характеристик создаваемого продукта.</w:t>
      </w:r>
    </w:p>
    <w:p w:rsidR="00000000" w:rsidDel="00000000" w:rsidP="00000000" w:rsidRDefault="00000000" w:rsidRPr="00000000" w14:paraId="00000590">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Стратегическая составляющая ПИР в области создания продуктовых инноваций ориентирована на долгосрочный горизонт планирования мероприятий, результаты работ по которым могут быть использованы в ходе реализации инновационных проектов в период после 2020 года.</w:t>
      </w:r>
    </w:p>
    <w:p w:rsidR="00000000" w:rsidDel="00000000" w:rsidP="00000000" w:rsidRDefault="00000000" w:rsidRPr="00000000" w14:paraId="00000591">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Информационно-методической основой планирования работ в области создания научно-технического задела являются результаты анализа требований к перспективной продукции, тенденций мирового развития авиационной науки и технологий. Направления создания НТЗ определены отдельно для гражданского и военного сегментов создаваемой авиационной техники и подчинены системе требований, которые формируются потребляющей системой (гражданской авиацией, государственной авиацией) к выводимому на рынок продукту.</w:t>
      </w:r>
    </w:p>
    <w:p w:rsidR="00000000" w:rsidDel="00000000" w:rsidP="00000000" w:rsidRDefault="00000000" w:rsidRPr="00000000" w14:paraId="00000592">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Целеполагание при создании НТЗ в области гражданской авиационной техники определяется с учетом ожидаемых требований гражданской авиации к перспективным образцам воздушных судов и сводится к обеспечению безопасности, доступности, качества и экологичности авиационной техники.</w:t>
      </w:r>
    </w:p>
    <w:p w:rsidR="00000000" w:rsidDel="00000000" w:rsidP="00000000" w:rsidRDefault="00000000" w:rsidRPr="00000000" w14:paraId="00000593">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учетом приоритетов, основными направлениями исследований и разработок в области повышения безопасности авиационной техники российского производства являются:</w:t>
      </w:r>
    </w:p>
    <w:p w:rsidR="00000000" w:rsidDel="00000000" w:rsidP="00000000" w:rsidRDefault="00000000" w:rsidRPr="00000000" w14:paraId="0000059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эффективности бортовых средств объективного контроля самолета, предотвращения аварий и информационной поддержки экипажа в сложных многофакторных условиях;</w:t>
      </w:r>
    </w:p>
    <w:p w:rsidR="00000000" w:rsidDel="00000000" w:rsidP="00000000" w:rsidRDefault="00000000" w:rsidRPr="00000000" w14:paraId="0000059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надежности и отказобезопасности конструкции самолета, двигателей и бортового оборудования;</w:t>
      </w:r>
    </w:p>
    <w:p w:rsidR="00000000" w:rsidDel="00000000" w:rsidP="00000000" w:rsidRDefault="00000000" w:rsidRPr="00000000" w14:paraId="0000059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прочности конструкций самолета, долговечности элементов конструкций, работающих в условиях знакопеременных нагрузок и высоких температур.</w:t>
      </w:r>
    </w:p>
    <w:p w:rsidR="00000000" w:rsidDel="00000000" w:rsidP="00000000" w:rsidRDefault="00000000" w:rsidRPr="00000000" w14:paraId="0000059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направлениями исследований и разработок в области повышения экономической и физической доступности авиационной техники российского производства являются:</w:t>
      </w:r>
    </w:p>
    <w:p w:rsidR="00000000" w:rsidDel="00000000" w:rsidP="00000000" w:rsidRDefault="00000000" w:rsidRPr="00000000" w14:paraId="0000059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расхода топлива и взлетного веса самолета;</w:t>
      </w:r>
    </w:p>
    <w:p w:rsidR="00000000" w:rsidDel="00000000" w:rsidP="00000000" w:rsidRDefault="00000000" w:rsidRPr="00000000" w14:paraId="0000059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аэродинамического сопротивления самолета за счет разработки специальных пассивных и активных средств;</w:t>
      </w:r>
    </w:p>
    <w:p w:rsidR="00000000" w:rsidDel="00000000" w:rsidP="00000000" w:rsidRDefault="00000000" w:rsidRPr="00000000" w14:paraId="0000059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ресурса самолета и его составных частей;</w:t>
      </w:r>
    </w:p>
    <w:p w:rsidR="00000000" w:rsidDel="00000000" w:rsidP="00000000" w:rsidRDefault="00000000" w:rsidRPr="00000000" w14:paraId="0000059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модульности, стандартизации, унификации, опциональности комплексов, систем самолета и их программного обеспечения;</w:t>
      </w:r>
    </w:p>
    <w:p w:rsidR="00000000" w:rsidDel="00000000" w:rsidP="00000000" w:rsidRDefault="00000000" w:rsidRPr="00000000" w14:paraId="0000059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энергетической эффективности бортового оборудования;</w:t>
      </w:r>
    </w:p>
    <w:p w:rsidR="00000000" w:rsidDel="00000000" w:rsidP="00000000" w:rsidRDefault="00000000" w:rsidRPr="00000000" w14:paraId="0000059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эффективности перевозок за счет использования нетрадиционных аэродинамических схем и компоновок самолетов;</w:t>
      </w:r>
    </w:p>
    <w:p w:rsidR="00000000" w:rsidDel="00000000" w:rsidP="00000000" w:rsidRDefault="00000000" w:rsidRPr="00000000" w14:paraId="0000059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расширение условий эксплуатации и базирования самолета, в том числе за счет использования новых типов летательных аппаратов и совершенствования схем шасси, конструкции и функциональности бортового оборудования.</w:t>
      </w:r>
    </w:p>
    <w:p w:rsidR="00000000" w:rsidDel="00000000" w:rsidP="00000000" w:rsidRDefault="00000000" w:rsidRPr="00000000" w14:paraId="0000059F">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pos="0"/>
        </w:tabs>
        <w:spacing w:after="0" w:before="200" w:line="276" w:lineRule="auto"/>
        <w:ind w:left="0" w:right="0" w:firstLine="709"/>
        <w:jc w:val="both"/>
        <w:rPr>
          <w:rFonts w:ascii="Times New Roman" w:cs="Times New Roman" w:eastAsia="Times New Roman" w:hAnsi="Times New Roman"/>
          <w:i w:val="0"/>
          <w:smallCaps w:val="0"/>
          <w:strike w:val="0"/>
          <w:sz w:val="28"/>
          <w:szCs w:val="28"/>
          <w:u w:val="none"/>
          <w:shd w:fill="auto" w:val="clear"/>
          <w:vertAlign w:val="baseline"/>
        </w:rPr>
      </w:pPr>
      <w:bookmarkStart w:colFirst="0" w:colLast="0" w:name="_1pxezwc" w:id="28"/>
      <w:bookmarkEnd w:id="28"/>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 Реализация инновационных продуктовых проектов</w:t>
      </w:r>
    </w:p>
    <w:p w:rsidR="00000000" w:rsidDel="00000000" w:rsidP="00000000" w:rsidRDefault="00000000" w:rsidRPr="00000000" w14:paraId="000005A0">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перечень продуктовых инновационных проектов ПИР включены основные проекты по созданию и выводу на рынок новых или значительно улучшенных продуктов – образцов авиационной техники различного класса и назначения.</w:t>
      </w:r>
    </w:p>
    <w:p w:rsidR="00000000" w:rsidDel="00000000" w:rsidP="00000000" w:rsidRDefault="00000000" w:rsidRPr="00000000" w14:paraId="000005A1">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носят комплексный характер, включают этапы научно-исследовательских работ, опытно-конструкторских разработок, подготовки и освоения производства.</w:t>
      </w:r>
    </w:p>
    <w:p w:rsidR="00000000" w:rsidDel="00000000" w:rsidP="00000000" w:rsidRDefault="00000000" w:rsidRPr="00000000" w14:paraId="000005A2">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ПИР включены конкретные инновационные проекты, которые выполняются в период действия программы.</w:t>
      </w:r>
    </w:p>
    <w:p w:rsidR="00000000" w:rsidDel="00000000" w:rsidP="00000000" w:rsidRDefault="00000000" w:rsidRPr="00000000" w14:paraId="000005A3">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Инновации в области  технологий: </w:t>
      </w:r>
    </w:p>
    <w:p w:rsidR="00000000" w:rsidDel="00000000" w:rsidP="00000000" w:rsidRDefault="00000000" w:rsidRPr="00000000" w14:paraId="000005A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внедрение технологий использования единой проектно-информационной среды. </w:t>
      </w:r>
    </w:p>
    <w:p w:rsidR="00000000" w:rsidDel="00000000" w:rsidP="00000000" w:rsidRDefault="00000000" w:rsidRPr="00000000" w14:paraId="000005A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внедрение систем управления жизненным циклом новых изделий.</w:t>
      </w:r>
    </w:p>
    <w:p w:rsidR="00000000" w:rsidDel="00000000" w:rsidP="00000000" w:rsidRDefault="00000000" w:rsidRPr="00000000" w14:paraId="000005A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технологий проведения летных исследований и испытаний перспективной продукции. </w:t>
      </w:r>
    </w:p>
    <w:p w:rsidR="00000000" w:rsidDel="00000000" w:rsidP="00000000" w:rsidRDefault="00000000" w:rsidRPr="00000000" w14:paraId="000005A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экспериментальных исследований. </w:t>
      </w:r>
    </w:p>
    <w:p w:rsidR="00000000" w:rsidDel="00000000" w:rsidP="00000000" w:rsidRDefault="00000000" w:rsidRPr="00000000" w14:paraId="000005A8">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конкурентоспособности экспериментальной базы за счет повышения экономичности и эффективности исследовательских работ. </w:t>
      </w:r>
    </w:p>
    <w:p w:rsidR="00000000" w:rsidDel="00000000" w:rsidP="00000000" w:rsidRDefault="00000000" w:rsidRPr="00000000" w14:paraId="000005A9">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качества экспериментальных исследований. </w:t>
      </w:r>
    </w:p>
    <w:p w:rsidR="00000000" w:rsidDel="00000000" w:rsidP="00000000" w:rsidRDefault="00000000" w:rsidRPr="00000000" w14:paraId="000005A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требуемой номенклатуры экспериментальных исследований.</w:t>
      </w:r>
    </w:p>
    <w:p w:rsidR="00000000" w:rsidDel="00000000" w:rsidP="00000000" w:rsidRDefault="00000000" w:rsidRPr="00000000" w14:paraId="000005A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Компьютерные технологии для моделирования и проведения «виртуальных» испытаний новых изделий. </w:t>
      </w:r>
    </w:p>
    <w:p w:rsidR="00000000" w:rsidDel="00000000" w:rsidP="00000000" w:rsidRDefault="00000000" w:rsidRPr="00000000" w14:paraId="000005A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внедрение промышленной и сервисной робототехники. </w:t>
      </w:r>
    </w:p>
    <w:p w:rsidR="00000000" w:rsidDel="00000000" w:rsidP="00000000" w:rsidRDefault="00000000" w:rsidRPr="00000000" w14:paraId="000005A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Аддитивное производство, в том числе для неохлаждаемых конструкций основных деталей, узлов и агрегатов нового поколения. </w:t>
      </w:r>
    </w:p>
    <w:p w:rsidR="00000000" w:rsidDel="00000000" w:rsidP="00000000" w:rsidRDefault="00000000" w:rsidRPr="00000000" w14:paraId="000005A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Технологии создания и обработки новых материалов, в том числе полимерных композиционных материалов, слоистых металлополимерных материалов, функциональных материалов и систем защиты для них. </w:t>
      </w:r>
    </w:p>
    <w:p w:rsidR="00000000" w:rsidDel="00000000" w:rsidP="00000000" w:rsidRDefault="00000000" w:rsidRPr="00000000" w14:paraId="000005A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требований к передаче данных автоматизированного неразрушающего контроля качества деталей и агрегатов в систему «виртуальных» испытаний. </w:t>
      </w:r>
    </w:p>
    <w:p w:rsidR="00000000" w:rsidDel="00000000" w:rsidP="00000000" w:rsidRDefault="00000000" w:rsidRPr="00000000" w14:paraId="000005B0">
      <w:pPr>
        <w:widowControl w:val="0"/>
        <w:numPr>
          <w:ilvl w:val="1"/>
          <w:numId w:val="34"/>
        </w:numPr>
        <w:spacing w:after="0" w:before="240" w:lin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f81bd"/>
          <w:sz w:val="28"/>
          <w:szCs w:val="28"/>
          <w:rtl w:val="0"/>
        </w:rPr>
        <w:t xml:space="preserve">Программа реализации непрофильных активов Общества</w:t>
      </w:r>
    </w:p>
    <w:p w:rsidR="00000000" w:rsidDel="00000000" w:rsidP="00000000" w:rsidRDefault="00000000" w:rsidRPr="00000000" w14:paraId="000005B1">
      <w:pPr>
        <w:widowControl w:val="0"/>
        <w:spacing w:after="0" w:lineRule="auto"/>
        <w:ind w:firstLine="707"/>
        <w:jc w:val="both"/>
        <w:rPr>
          <w:rFonts w:ascii="Times New Roman" w:cs="Times New Roman" w:eastAsia="Times New Roman" w:hAnsi="Times New Roman"/>
          <w:sz w:val="24"/>
          <w:szCs w:val="24"/>
        </w:rPr>
      </w:pPr>
      <w:bookmarkStart w:colFirst="0" w:colLast="0" w:name="_49x2ik5" w:id="29"/>
      <w:bookmarkEnd w:id="29"/>
      <w:r w:rsidDel="00000000" w:rsidR="00000000" w:rsidRPr="00000000">
        <w:rPr>
          <w:rFonts w:ascii="Times New Roman" w:cs="Times New Roman" w:eastAsia="Times New Roman" w:hAnsi="Times New Roman"/>
          <w:sz w:val="24"/>
          <w:szCs w:val="24"/>
          <w:rtl w:val="0"/>
        </w:rPr>
        <w:t xml:space="preserve">Реализация непрофильных активов Общества в 2017 году осуществлялась в соответствии с Программой реализации непрофильных активов ПАО «ОАК» и его дочерних и зависимых обществ на период 2015-2017 годов (ПАО «ОАК» и ДЗО).</w:t>
      </w:r>
    </w:p>
    <w:p w:rsidR="00000000" w:rsidDel="00000000" w:rsidP="00000000" w:rsidRDefault="00000000" w:rsidRPr="00000000" w14:paraId="000005B2">
      <w:pPr>
        <w:widowControl w:val="0"/>
        <w:spacing w:after="0" w:lineRule="auto"/>
        <w:ind w:firstLine="707"/>
        <w:jc w:val="both"/>
        <w:rPr>
          <w:rFonts w:ascii="Times New Roman" w:cs="Times New Roman" w:eastAsia="Times New Roman" w:hAnsi="Times New Roman"/>
          <w:sz w:val="24"/>
          <w:szCs w:val="24"/>
        </w:rPr>
      </w:pPr>
      <w:bookmarkStart w:colFirst="0" w:colLast="0" w:name="_2p2csry" w:id="30"/>
      <w:bookmarkEnd w:id="30"/>
      <w:r w:rsidDel="00000000" w:rsidR="00000000" w:rsidRPr="00000000">
        <w:rPr>
          <w:rFonts w:ascii="Times New Roman" w:cs="Times New Roman" w:eastAsia="Times New Roman" w:hAnsi="Times New Roman"/>
          <w:sz w:val="24"/>
          <w:szCs w:val="24"/>
          <w:rtl w:val="0"/>
        </w:rPr>
        <w:t xml:space="preserve">Программа (прогнозный план) реализации непрофильных активов ПАО «ОАК» и ДЗО (далее совместно Корпорация) на 2015-2017 годы сформирована с учетом основных задач, стоящих перед Корпорацией в среднесрочной и долгосрочной перспективе, определенных утвержденной Советом директоров ПАО «ОАК» Стратегией развития Корпорации, и в соответствии с рекомендациями Федерального агентства по управлению государственным имуществом (Росимущество).</w:t>
      </w:r>
    </w:p>
    <w:p w:rsidR="00000000" w:rsidDel="00000000" w:rsidP="00000000" w:rsidRDefault="00000000" w:rsidRPr="00000000" w14:paraId="000005B3">
      <w:pPr>
        <w:widowControl w:val="0"/>
        <w:spacing w:after="0" w:lineRule="auto"/>
        <w:ind w:firstLine="359"/>
        <w:jc w:val="both"/>
        <w:rPr>
          <w:rFonts w:ascii="Times New Roman" w:cs="Times New Roman" w:eastAsia="Times New Roman" w:hAnsi="Times New Roman"/>
          <w:sz w:val="24"/>
          <w:szCs w:val="24"/>
        </w:rPr>
      </w:pPr>
      <w:bookmarkStart w:colFirst="0" w:colLast="0" w:name="_147n2zr" w:id="31"/>
      <w:bookmarkEnd w:id="31"/>
      <w:r w:rsidDel="00000000" w:rsidR="00000000" w:rsidRPr="00000000">
        <w:rPr>
          <w:rFonts w:ascii="Times New Roman" w:cs="Times New Roman" w:eastAsia="Times New Roman" w:hAnsi="Times New Roman"/>
          <w:sz w:val="24"/>
          <w:szCs w:val="24"/>
          <w:rtl w:val="0"/>
        </w:rPr>
        <w:t xml:space="preserve">Программа включает в себя реестры непрофильных зданий и сооружений, земельных участков, финансовых вложений Общества и порядок распоряжения ими. Реализация непрофильных активов осуществляется прозрачными и эффективными механизмами реализации (продажи) активов, основанными на принципах рыночной оценки, равноправного доступа к имуществу и открытости деятельности Общества.</w:t>
      </w:r>
    </w:p>
    <w:p w:rsidR="00000000" w:rsidDel="00000000" w:rsidP="00000000" w:rsidRDefault="00000000" w:rsidRPr="00000000" w14:paraId="000005B4">
      <w:pPr>
        <w:widowControl w:val="0"/>
        <w:spacing w:after="0" w:lineRule="auto"/>
        <w:ind w:firstLine="707"/>
        <w:jc w:val="both"/>
        <w:rPr>
          <w:rFonts w:ascii="Times New Roman" w:cs="Times New Roman" w:eastAsia="Times New Roman" w:hAnsi="Times New Roman"/>
          <w:sz w:val="24"/>
          <w:szCs w:val="24"/>
        </w:rPr>
      </w:pPr>
      <w:bookmarkStart w:colFirst="0" w:colLast="0" w:name="_3o7alnk" w:id="32"/>
      <w:bookmarkEnd w:id="32"/>
      <w:r w:rsidDel="00000000" w:rsidR="00000000" w:rsidRPr="00000000">
        <w:rPr>
          <w:rFonts w:ascii="Times New Roman" w:cs="Times New Roman" w:eastAsia="Times New Roman" w:hAnsi="Times New Roman"/>
          <w:sz w:val="24"/>
          <w:szCs w:val="24"/>
          <w:rtl w:val="0"/>
        </w:rPr>
        <w:t xml:space="preserve">Составной частью указанной Программы является реестр, содержащий основную информацию о непрофильных активах Общества: их наименование, балансовую стоимость, варианты дальнейшего использования, предполагаемые сроки реализации и иную необходимую информацию, в соответствии с единым корпоративным форматом.</w:t>
      </w:r>
    </w:p>
    <w:p w:rsidR="00000000" w:rsidDel="00000000" w:rsidP="00000000" w:rsidRDefault="00000000" w:rsidRPr="00000000" w14:paraId="000005B5">
      <w:pPr>
        <w:widowControl w:val="0"/>
        <w:spacing w:after="0" w:lineRule="auto"/>
        <w:ind w:firstLine="707"/>
        <w:jc w:val="both"/>
        <w:rPr>
          <w:rFonts w:ascii="Times New Roman" w:cs="Times New Roman" w:eastAsia="Times New Roman" w:hAnsi="Times New Roman"/>
          <w:sz w:val="24"/>
          <w:szCs w:val="24"/>
        </w:rPr>
      </w:pPr>
      <w:bookmarkStart w:colFirst="0" w:colLast="0" w:name="_23ckvvd" w:id="33"/>
      <w:bookmarkEnd w:id="33"/>
      <w:r w:rsidDel="00000000" w:rsidR="00000000" w:rsidRPr="00000000">
        <w:rPr>
          <w:rFonts w:ascii="Times New Roman" w:cs="Times New Roman" w:eastAsia="Times New Roman" w:hAnsi="Times New Roman"/>
          <w:sz w:val="24"/>
          <w:szCs w:val="24"/>
          <w:rtl w:val="0"/>
        </w:rPr>
        <w:t xml:space="preserve">Реализация непрофильных активов является одним из инструментов достижения Обществом следующих целей:</w:t>
      </w:r>
    </w:p>
    <w:p w:rsidR="00000000" w:rsidDel="00000000" w:rsidP="00000000" w:rsidRDefault="00000000" w:rsidRPr="00000000" w14:paraId="000005B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bookmarkStart w:colFirst="0" w:colLast="0" w:name="_ihv636" w:id="34"/>
      <w:bookmarkEnd w:id="3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привлечение дополнительного финансирования основной деятельности;</w:t>
      </w:r>
    </w:p>
    <w:p w:rsidR="00000000" w:rsidDel="00000000" w:rsidP="00000000" w:rsidRDefault="00000000" w:rsidRPr="00000000" w14:paraId="000005B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bookmarkStart w:colFirst="0" w:colLast="0" w:name="_32hioqz" w:id="35"/>
      <w:bookmarkEnd w:id="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оптимизация состава имущества, находящегося в собственности Общества;</w:t>
      </w:r>
    </w:p>
    <w:p w:rsidR="00000000" w:rsidDel="00000000" w:rsidP="00000000" w:rsidRDefault="00000000" w:rsidRPr="00000000" w14:paraId="000005B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bookmarkStart w:colFirst="0" w:colLast="0" w:name="_1hmsyys" w:id="36"/>
      <w:bookmarkEnd w:id="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эффективности использования активов. </w:t>
      </w:r>
    </w:p>
    <w:p w:rsidR="00000000" w:rsidDel="00000000" w:rsidP="00000000" w:rsidRDefault="00000000" w:rsidRPr="00000000" w14:paraId="000005B9">
      <w:pPr>
        <w:widowControl w:val="0"/>
        <w:spacing w:after="0" w:lineRule="auto"/>
        <w:ind w:firstLine="709"/>
        <w:jc w:val="both"/>
        <w:rPr>
          <w:rFonts w:ascii="Times New Roman" w:cs="Times New Roman" w:eastAsia="Times New Roman" w:hAnsi="Times New Roman"/>
          <w:sz w:val="24"/>
          <w:szCs w:val="24"/>
        </w:rPr>
      </w:pPr>
      <w:bookmarkStart w:colFirst="0" w:colLast="0" w:name="_41mghml" w:id="37"/>
      <w:bookmarkEnd w:id="37"/>
      <w:r w:rsidDel="00000000" w:rsidR="00000000" w:rsidRPr="00000000">
        <w:rPr>
          <w:rFonts w:ascii="Times New Roman" w:cs="Times New Roman" w:eastAsia="Times New Roman" w:hAnsi="Times New Roman"/>
          <w:sz w:val="24"/>
          <w:szCs w:val="24"/>
          <w:rtl w:val="0"/>
        </w:rPr>
        <w:t xml:space="preserve">Достижение целей реализации непрофильных активов Общества призвано способствовать решению следующих основных задач:</w:t>
      </w:r>
    </w:p>
    <w:p w:rsidR="00000000" w:rsidDel="00000000" w:rsidP="00000000" w:rsidRDefault="00000000" w:rsidRPr="00000000" w14:paraId="000005B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bookmarkStart w:colFirst="0" w:colLast="0" w:name="_2grqrue" w:id="38"/>
      <w:bookmarkEnd w:id="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издержек;</w:t>
      </w:r>
    </w:p>
    <w:p w:rsidR="00000000" w:rsidDel="00000000" w:rsidP="00000000" w:rsidRDefault="00000000" w:rsidRPr="00000000" w14:paraId="000005B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bookmarkStart w:colFirst="0" w:colLast="0" w:name="_vx1227" w:id="39"/>
      <w:bookmarkEnd w: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технического перевооружения, создание новых производственных мощностей.</w:t>
      </w:r>
    </w:p>
    <w:p w:rsidR="00000000" w:rsidDel="00000000" w:rsidP="00000000" w:rsidRDefault="00000000" w:rsidRPr="00000000" w14:paraId="000005BC">
      <w:pPr>
        <w:widowControl w:val="0"/>
        <w:spacing w:after="0" w:lineRule="auto"/>
        <w:ind w:firstLine="707"/>
        <w:jc w:val="both"/>
        <w:rPr>
          <w:rFonts w:ascii="Times New Roman" w:cs="Times New Roman" w:eastAsia="Times New Roman" w:hAnsi="Times New Roman"/>
          <w:sz w:val="24"/>
          <w:szCs w:val="24"/>
        </w:rPr>
      </w:pPr>
      <w:bookmarkStart w:colFirst="0" w:colLast="0" w:name="_3fwokq0" w:id="40"/>
      <w:bookmarkEnd w:id="40"/>
      <w:r w:rsidDel="00000000" w:rsidR="00000000" w:rsidRPr="00000000">
        <w:rPr>
          <w:rFonts w:ascii="Times New Roman" w:cs="Times New Roman" w:eastAsia="Times New Roman" w:hAnsi="Times New Roman"/>
          <w:sz w:val="24"/>
          <w:szCs w:val="24"/>
          <w:rtl w:val="0"/>
        </w:rPr>
        <w:t xml:space="preserve">Внутренним нормативным документом, определяющим способ и форму отчуждения непрофильных активов Общества является Положение о реализации непрофильных активов Общества утверждено решением Совета директоров Общества (дата проведения 19 ноября 2013 года, протокол №77 от 21 ноября 2013 года) с утвержденными решением Совета директоров Общества Изменениями №01 в Положение о реализации непрофильных активов Общества (дата проведения 28 декабря 2015 года, протокол №134 от 30 декабря 2015 года).</w:t>
      </w:r>
    </w:p>
    <w:p w:rsidR="00000000" w:rsidDel="00000000" w:rsidP="00000000" w:rsidRDefault="00000000" w:rsidRPr="00000000" w14:paraId="000005BD">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отчетном периоде 2017 года Обществом по решению Совета директоров Общества реализован следующий непрофильный актив Общества:</w:t>
      </w:r>
    </w:p>
    <w:p w:rsidR="00000000" w:rsidDel="00000000" w:rsidP="00000000" w:rsidRDefault="00000000" w:rsidRPr="00000000" w14:paraId="000005B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1"/>
          <w:i w:val="0"/>
          <w:smallCaps w:val="0"/>
          <w:strike w:val="0"/>
          <w:color w:val="000000"/>
          <w:sz w:val="24"/>
          <w:szCs w:val="24"/>
          <w:u w:val="none"/>
          <w:shd w:fill="auto" w:val="clear"/>
          <w:vertAlign w:val="baseline"/>
        </w:rPr>
      </w:pPr>
      <w:bookmarkStart w:colFirst="0" w:colLast="0" w:name="_1v1yuxt" w:id="41"/>
      <w:bookmarkEnd w:id="4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Нежилое здание - станция перекачки топлива, расположенное по адресу: Московская обл., г. Жуковский, ул. Туполева, корп. № 13, кадастровый  номер 50:52:0000000:155, 1-этажное, общая площадь 69 кв.м, в том числе основная 64,50 кв. м.</w:t>
      </w:r>
    </w:p>
    <w:p w:rsidR="00000000" w:rsidDel="00000000" w:rsidP="00000000" w:rsidRDefault="00000000" w:rsidRPr="00000000" w14:paraId="000005BF">
      <w:pPr>
        <w:widowControl w:val="0"/>
        <w:spacing w:after="0" w:lineRule="auto"/>
        <w:ind w:firstLine="709"/>
        <w:jc w:val="both"/>
        <w:rPr>
          <w:rFonts w:ascii="Times New Roman" w:cs="Times New Roman" w:eastAsia="Times New Roman" w:hAnsi="Times New Roman"/>
          <w:sz w:val="24"/>
          <w:szCs w:val="24"/>
        </w:rPr>
      </w:pPr>
      <w:bookmarkStart w:colFirst="0" w:colLast="0" w:name="_4f1mdlm" w:id="42"/>
      <w:bookmarkEnd w:id="42"/>
      <w:r w:rsidDel="00000000" w:rsidR="00000000" w:rsidRPr="00000000">
        <w:rPr>
          <w:rFonts w:ascii="Times New Roman" w:cs="Times New Roman" w:eastAsia="Times New Roman" w:hAnsi="Times New Roman"/>
          <w:sz w:val="24"/>
          <w:szCs w:val="24"/>
          <w:rtl w:val="0"/>
        </w:rPr>
        <w:t xml:space="preserve">В августе 2017 года Совет директоров Общества дал согласие на совершение  сделки, предметом которой является отчуждение недвижимого имущества по договору купли-продажи нежилого здания между Обществом и АО «Передовые технологии 2000» (дата проведения Совета директоров 31 июля 2017 года, протокол №167 от 02 августа 2017 года).</w:t>
      </w:r>
    </w:p>
    <w:p w:rsidR="00000000" w:rsidDel="00000000" w:rsidP="00000000" w:rsidRDefault="00000000" w:rsidRPr="00000000" w14:paraId="000005C0">
      <w:pPr>
        <w:widowControl w:val="0"/>
        <w:spacing w:after="0" w:lineRule="auto"/>
        <w:ind w:firstLine="709"/>
        <w:jc w:val="both"/>
        <w:rPr>
          <w:rFonts w:ascii="Times New Roman" w:cs="Times New Roman" w:eastAsia="Times New Roman" w:hAnsi="Times New Roman"/>
          <w:sz w:val="24"/>
          <w:szCs w:val="24"/>
        </w:rPr>
      </w:pPr>
      <w:bookmarkStart w:colFirst="0" w:colLast="0" w:name="_2u6wntf" w:id="43"/>
      <w:bookmarkEnd w:id="43"/>
      <w:r w:rsidDel="00000000" w:rsidR="00000000" w:rsidRPr="00000000">
        <w:rPr>
          <w:rFonts w:ascii="Times New Roman" w:cs="Times New Roman" w:eastAsia="Times New Roman" w:hAnsi="Times New Roman"/>
          <w:sz w:val="24"/>
          <w:szCs w:val="24"/>
          <w:rtl w:val="0"/>
        </w:rPr>
        <w:t xml:space="preserve">Продаваемое Имущество принадлежит Продавцу на праве собственности, что подтверждается свидетельством о государственной регистрации права серии 50-ББ № 119862 от 21.01.2016г., о чем в Едином государственном реестре прав на недвижимое имущество и сделок с ним 14 сентября 2000 года сделана запись о регистрации 50-01.52-8.2000-462.46.</w:t>
      </w:r>
    </w:p>
    <w:p w:rsidR="00000000" w:rsidDel="00000000" w:rsidP="00000000" w:rsidRDefault="00000000" w:rsidRPr="00000000" w14:paraId="000005C1">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Передаваемое Имущество находится на земельном участке с кадастровым номером 50:52:0030103:1076, принадлежащем Продавцу на праве аренды на основании договора аренды земельного участка, используемого для ведения предпринимательской и иных видов деятельности от 05.12.2013г. № 2157-КЗ, заключенного между Продавцом и Комитетом по управлению имуществом администрации городского округа Жуковский. </w:t>
      </w:r>
    </w:p>
    <w:p w:rsidR="00000000" w:rsidDel="00000000" w:rsidP="00000000" w:rsidRDefault="00000000" w:rsidRPr="00000000" w14:paraId="000005C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на использование земельного участка с кадастровым номером 50:52:0030103:1076, под зданием (Имущество), переходит Покупателю в соответствии с действующим законодательством Российской Федерации вместе с переходом права собственности на Имущество.</w:t>
      </w:r>
    </w:p>
    <w:p w:rsidR="00000000" w:rsidDel="00000000" w:rsidP="00000000" w:rsidRDefault="00000000" w:rsidRPr="00000000" w14:paraId="000005C3">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реализации недвижимого имущества была определена по результатам аукциона на основании решения конкурсной/аукционной комиссии по реализации непрофильных активов Общества (дата заседания 05 апреля 2017 года, протокол №13 от 05 апреля 2017 года) и составила 1 324 000,00 рублей, в том числе НДС 18%.</w:t>
      </w:r>
    </w:p>
    <w:p w:rsidR="00000000" w:rsidDel="00000000" w:rsidP="00000000" w:rsidRDefault="00000000" w:rsidRPr="00000000" w14:paraId="000005C4">
      <w:pPr>
        <w:widowControl w:val="0"/>
        <w:spacing w:after="0" w:lineRule="auto"/>
        <w:ind w:firstLine="709"/>
        <w:jc w:val="both"/>
        <w:rPr>
          <w:rFonts w:ascii="Times New Roman" w:cs="Times New Roman" w:eastAsia="Times New Roman" w:hAnsi="Times New Roman"/>
          <w:sz w:val="24"/>
          <w:szCs w:val="24"/>
        </w:rPr>
      </w:pPr>
      <w:bookmarkStart w:colFirst="0" w:colLast="0" w:name="_19c6y18" w:id="44"/>
      <w:bookmarkEnd w:id="44"/>
      <w:r w:rsidDel="00000000" w:rsidR="00000000" w:rsidRPr="00000000">
        <w:rPr>
          <w:rFonts w:ascii="Times New Roman" w:cs="Times New Roman" w:eastAsia="Times New Roman" w:hAnsi="Times New Roman"/>
          <w:sz w:val="24"/>
          <w:szCs w:val="24"/>
          <w:rtl w:val="0"/>
        </w:rPr>
        <w:t xml:space="preserve">Информация о реализованном непрофильной активе Общества за отчетный период 2017 года представлена в Приложении №3 к настоящему Годовому отчету.</w:t>
      </w:r>
    </w:p>
    <w:p w:rsidR="00000000" w:rsidDel="00000000" w:rsidP="00000000" w:rsidRDefault="00000000" w:rsidRPr="00000000" w14:paraId="000005C5">
      <w:pPr>
        <w:widowControl w:val="0"/>
        <w:numPr>
          <w:ilvl w:val="1"/>
          <w:numId w:val="34"/>
        </w:numPr>
        <w:spacing w:after="0" w:before="240" w:line="240" w:lineRule="auto"/>
        <w:ind w:left="0" w:firstLine="709"/>
        <w:jc w:val="both"/>
        <w:rPr>
          <w:rFonts w:ascii="Times New Roman" w:cs="Times New Roman" w:eastAsia="Times New Roman" w:hAnsi="Times New Roman"/>
        </w:rPr>
      </w:pPr>
      <w:bookmarkStart w:colFirst="0" w:colLast="0" w:name="_3tbugp1" w:id="45"/>
      <w:bookmarkEnd w:id="45"/>
      <w:r w:rsidDel="00000000" w:rsidR="00000000" w:rsidRPr="00000000">
        <w:rPr>
          <w:rFonts w:ascii="Times New Roman" w:cs="Times New Roman" w:eastAsia="Times New Roman" w:hAnsi="Times New Roman"/>
          <w:b w:val="1"/>
          <w:color w:val="4f81bd"/>
          <w:sz w:val="28"/>
          <w:szCs w:val="28"/>
          <w:rtl w:val="0"/>
        </w:rPr>
        <w:t xml:space="preserve">Система ключевых показателей эффективности в Обществе</w:t>
      </w:r>
    </w:p>
    <w:p w:rsidR="00000000" w:rsidDel="00000000" w:rsidP="00000000" w:rsidRDefault="00000000" w:rsidRPr="00000000" w14:paraId="000005C6">
      <w:pPr>
        <w:widowControl w:val="0"/>
        <w:spacing w:after="0" w:lineRule="auto"/>
        <w:ind w:firstLine="707"/>
        <w:jc w:val="both"/>
        <w:rPr>
          <w:rFonts w:ascii="Times New Roman" w:cs="Times New Roman" w:eastAsia="Times New Roman" w:hAnsi="Times New Roman"/>
          <w:sz w:val="24"/>
          <w:szCs w:val="24"/>
        </w:rPr>
      </w:pPr>
      <w:bookmarkStart w:colFirst="0" w:colLast="0" w:name="_28h4qwu" w:id="46"/>
      <w:bookmarkEnd w:id="46"/>
      <w:r w:rsidDel="00000000" w:rsidR="00000000" w:rsidRPr="00000000">
        <w:rPr>
          <w:rFonts w:ascii="Times New Roman" w:cs="Times New Roman" w:eastAsia="Times New Roman" w:hAnsi="Times New Roman"/>
          <w:sz w:val="24"/>
          <w:szCs w:val="24"/>
          <w:rtl w:val="0"/>
        </w:rPr>
        <w:t xml:space="preserve">На основании Долгосрочной программы развития ПАО «ОАК» и в соответствии с Методическими указаниями Росимущества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уставных капиталах которых есть доля участия Российской Федерации, решением Совета директоров Общества утверждено Положение о ключевых показателях эффективности Общества (дата проведения 16 июля 2015 года, протокол №120 от 17 июля 2015 года).</w:t>
      </w:r>
    </w:p>
    <w:p w:rsidR="00000000" w:rsidDel="00000000" w:rsidP="00000000" w:rsidRDefault="00000000" w:rsidRPr="00000000" w14:paraId="000005C7">
      <w:pPr>
        <w:widowControl w:val="0"/>
        <w:spacing w:after="0" w:lineRule="auto"/>
        <w:ind w:firstLine="707"/>
        <w:jc w:val="both"/>
        <w:rPr>
          <w:rFonts w:ascii="Times New Roman" w:cs="Times New Roman" w:eastAsia="Times New Roman" w:hAnsi="Times New Roman"/>
          <w:sz w:val="24"/>
          <w:szCs w:val="24"/>
        </w:rPr>
      </w:pPr>
      <w:bookmarkStart w:colFirst="0" w:colLast="0" w:name="_nmf14n" w:id="47"/>
      <w:bookmarkEnd w:id="47"/>
      <w:r w:rsidDel="00000000" w:rsidR="00000000" w:rsidRPr="00000000">
        <w:rPr>
          <w:rFonts w:ascii="Times New Roman" w:cs="Times New Roman" w:eastAsia="Times New Roman" w:hAnsi="Times New Roman"/>
          <w:sz w:val="24"/>
          <w:szCs w:val="24"/>
          <w:rtl w:val="0"/>
        </w:rPr>
        <w:t xml:space="preserve">Положение о ключевых показателях эффективности Общества устанавливает структуру системы ключевых показателей эффективности Общества (далее – КПЭ), соответствующую целям, стратегии и долгосрочной программе развития ПАО «ОАК» и предназначенную для регулярного планирования и контроля исполнения и достижения целей финансово-хозяйственной деятельности Общества.</w:t>
      </w:r>
    </w:p>
    <w:p w:rsidR="00000000" w:rsidDel="00000000" w:rsidP="00000000" w:rsidRDefault="00000000" w:rsidRPr="00000000" w14:paraId="000005C8">
      <w:pPr>
        <w:widowControl w:val="0"/>
        <w:spacing w:after="0" w:before="240" w:lineRule="auto"/>
        <w:ind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№20. Фактические значения бюджетных контрольных индикаторов Общества</w:t>
      </w:r>
    </w:p>
    <w:tbl>
      <w:tblPr>
        <w:tblStyle w:val="Table21"/>
        <w:tblW w:w="9639.0" w:type="dxa"/>
        <w:jc w:val="left"/>
        <w:tblInd w:w="16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22"/>
        <w:gridCol w:w="4340"/>
        <w:gridCol w:w="1559"/>
        <w:gridCol w:w="1559"/>
        <w:gridCol w:w="1559"/>
        <w:tblGridChange w:id="0">
          <w:tblGrid>
            <w:gridCol w:w="622"/>
            <w:gridCol w:w="4340"/>
            <w:gridCol w:w="1559"/>
            <w:gridCol w:w="1559"/>
            <w:gridCol w:w="1559"/>
          </w:tblGrid>
        </w:tblGridChange>
      </w:tblGrid>
      <w:tr>
        <w:trPr>
          <w:cantSplit w:val="0"/>
          <w:trHeight w:val="574" w:hRule="atLeast"/>
          <w:tblHeader w:val="0"/>
        </w:trPr>
        <w:tc>
          <w:tcPr>
            <w:shd w:fill="c6d9f1" w:val="clear"/>
          </w:tcPr>
          <w:p w:rsidR="00000000" w:rsidDel="00000000" w:rsidP="00000000" w:rsidRDefault="00000000" w:rsidRPr="00000000" w14:paraId="000005C9">
            <w:pPr>
              <w:jc w:val="center"/>
              <w:rPr>
                <w:rFonts w:ascii="Times New Roman" w:cs="Times New Roman" w:eastAsia="Times New Roman" w:hAnsi="Times New Roman"/>
                <w:b w:val="1"/>
                <w:color w:val="000000"/>
              </w:rPr>
            </w:pPr>
            <w:bookmarkStart w:colFirst="0" w:colLast="0" w:name="_37m2jsg" w:id="48"/>
            <w:bookmarkEnd w:id="48"/>
            <w:r w:rsidDel="00000000" w:rsidR="00000000" w:rsidRPr="00000000">
              <w:rPr>
                <w:rFonts w:ascii="Times New Roman" w:cs="Times New Roman" w:eastAsia="Times New Roman" w:hAnsi="Times New Roman"/>
                <w:b w:val="1"/>
                <w:color w:val="000000"/>
                <w:rtl w:val="0"/>
              </w:rPr>
              <w:t xml:space="preserve">№ п/п</w:t>
            </w:r>
          </w:p>
        </w:tc>
        <w:tc>
          <w:tcPr>
            <w:shd w:fill="c6d9f1" w:val="clear"/>
            <w:vAlign w:val="center"/>
          </w:tcPr>
          <w:p w:rsidR="00000000" w:rsidDel="00000000" w:rsidP="00000000" w:rsidRDefault="00000000" w:rsidRPr="00000000" w14:paraId="000005C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Наименование показателя (индикатора)</w:t>
            </w:r>
          </w:p>
        </w:tc>
        <w:tc>
          <w:tcPr>
            <w:shd w:fill="c6d9f1" w:val="clear"/>
            <w:vAlign w:val="center"/>
          </w:tcPr>
          <w:p w:rsidR="00000000" w:rsidDel="00000000" w:rsidP="00000000" w:rsidRDefault="00000000" w:rsidRPr="00000000" w14:paraId="000005C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Единица измерения</w:t>
            </w:r>
          </w:p>
        </w:tc>
        <w:tc>
          <w:tcPr>
            <w:shd w:fill="c6d9f1" w:val="clear"/>
            <w:vAlign w:val="center"/>
          </w:tcPr>
          <w:p w:rsidR="00000000" w:rsidDel="00000000" w:rsidP="00000000" w:rsidRDefault="00000000" w:rsidRPr="00000000" w14:paraId="000005C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Показатели 2017 года</w:t>
            </w:r>
          </w:p>
        </w:tc>
        <w:tc>
          <w:tcPr>
            <w:shd w:fill="c6d9f1" w:val="clear"/>
            <w:vAlign w:val="center"/>
          </w:tcPr>
          <w:p w:rsidR="00000000" w:rsidDel="00000000" w:rsidP="00000000" w:rsidRDefault="00000000" w:rsidRPr="00000000" w14:paraId="000005CD">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Показатели 2016 года</w:t>
            </w:r>
          </w:p>
        </w:tc>
      </w:tr>
      <w:tr>
        <w:trPr>
          <w:cantSplit w:val="0"/>
          <w:trHeight w:val="300" w:hRule="atLeast"/>
          <w:tblHeader w:val="0"/>
        </w:trPr>
        <w:tc>
          <w:tcPr>
            <w:vAlign w:val="center"/>
          </w:tcPr>
          <w:p w:rsidR="00000000" w:rsidDel="00000000" w:rsidP="00000000" w:rsidRDefault="00000000" w:rsidRPr="00000000" w14:paraId="000005CE">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bottom"/>
          </w:tcPr>
          <w:p w:rsidR="00000000" w:rsidDel="00000000" w:rsidP="00000000" w:rsidRDefault="00000000" w:rsidRPr="00000000" w14:paraId="000005C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Выручка</w:t>
            </w:r>
          </w:p>
        </w:tc>
        <w:tc>
          <w:tcPr>
            <w:shd w:fill="auto" w:val="clear"/>
            <w:vAlign w:val="center"/>
          </w:tcPr>
          <w:p w:rsidR="00000000" w:rsidDel="00000000" w:rsidP="00000000" w:rsidRDefault="00000000" w:rsidRPr="00000000" w14:paraId="000005D0">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vAlign w:val="bottom"/>
          </w:tcPr>
          <w:p w:rsidR="00000000" w:rsidDel="00000000" w:rsidP="00000000" w:rsidRDefault="00000000" w:rsidRPr="00000000" w14:paraId="000005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25 507</w:t>
            </w:r>
          </w:p>
        </w:tc>
        <w:tc>
          <w:tcPr>
            <w:vAlign w:val="bottom"/>
          </w:tcPr>
          <w:p w:rsidR="00000000" w:rsidDel="00000000" w:rsidP="00000000" w:rsidRDefault="00000000" w:rsidRPr="00000000" w14:paraId="000005D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20 836</w:t>
            </w:r>
          </w:p>
        </w:tc>
      </w:tr>
      <w:tr>
        <w:trPr>
          <w:cantSplit w:val="0"/>
          <w:trHeight w:val="261" w:hRule="atLeast"/>
          <w:tblHeader w:val="0"/>
        </w:trPr>
        <w:tc>
          <w:tcPr>
            <w:vAlign w:val="center"/>
          </w:tcPr>
          <w:p w:rsidR="00000000" w:rsidDel="00000000" w:rsidP="00000000" w:rsidRDefault="00000000" w:rsidRPr="00000000" w14:paraId="000005D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bottom"/>
          </w:tcPr>
          <w:p w:rsidR="00000000" w:rsidDel="00000000" w:rsidP="00000000" w:rsidRDefault="00000000" w:rsidRPr="00000000" w14:paraId="000005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Прибыль от продаж</w:t>
            </w:r>
          </w:p>
        </w:tc>
        <w:tc>
          <w:tcPr>
            <w:shd w:fill="auto" w:val="clear"/>
            <w:vAlign w:val="center"/>
          </w:tcPr>
          <w:p w:rsidR="00000000" w:rsidDel="00000000" w:rsidP="00000000" w:rsidRDefault="00000000" w:rsidRPr="00000000" w14:paraId="000005D5">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vAlign w:val="bottom"/>
          </w:tcPr>
          <w:p w:rsidR="00000000" w:rsidDel="00000000" w:rsidP="00000000" w:rsidRDefault="00000000" w:rsidRPr="00000000" w14:paraId="000005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2 180</w:t>
            </w:r>
          </w:p>
        </w:tc>
        <w:tc>
          <w:tcPr>
            <w:vAlign w:val="bottom"/>
          </w:tcPr>
          <w:p w:rsidR="00000000" w:rsidDel="00000000" w:rsidP="00000000" w:rsidRDefault="00000000" w:rsidRPr="00000000" w14:paraId="000005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791</w:t>
            </w:r>
          </w:p>
        </w:tc>
      </w:tr>
      <w:tr>
        <w:trPr>
          <w:cantSplit w:val="0"/>
          <w:trHeight w:val="383" w:hRule="atLeast"/>
          <w:tblHeader w:val="0"/>
        </w:trPr>
        <w:tc>
          <w:tcPr>
            <w:vAlign w:val="center"/>
          </w:tcPr>
          <w:p w:rsidR="00000000" w:rsidDel="00000000" w:rsidP="00000000" w:rsidRDefault="00000000" w:rsidRPr="00000000" w14:paraId="000005D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vAlign w:val="bottom"/>
          </w:tcPr>
          <w:p w:rsidR="00000000" w:rsidDel="00000000" w:rsidP="00000000" w:rsidRDefault="00000000" w:rsidRPr="00000000" w14:paraId="000005D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рентабельность</w:t>
            </w:r>
          </w:p>
        </w:tc>
        <w:tc>
          <w:tcPr>
            <w:shd w:fill="auto" w:val="clear"/>
            <w:vAlign w:val="center"/>
          </w:tcPr>
          <w:p w:rsidR="00000000" w:rsidDel="00000000" w:rsidP="00000000" w:rsidRDefault="00000000" w:rsidRPr="00000000" w14:paraId="000005DA">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vAlign w:val="bottom"/>
          </w:tcPr>
          <w:p w:rsidR="00000000" w:rsidDel="00000000" w:rsidP="00000000" w:rsidRDefault="00000000" w:rsidRPr="00000000" w14:paraId="000005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vAlign w:val="bottom"/>
          </w:tcPr>
          <w:p w:rsidR="00000000" w:rsidDel="00000000" w:rsidP="00000000" w:rsidRDefault="00000000" w:rsidRPr="00000000" w14:paraId="000005D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w:t>
            </w:r>
          </w:p>
        </w:tc>
      </w:tr>
      <w:tr>
        <w:trPr>
          <w:cantSplit w:val="0"/>
          <w:trHeight w:val="363" w:hRule="atLeast"/>
          <w:tblHeader w:val="0"/>
        </w:trPr>
        <w:tc>
          <w:tcPr>
            <w:vAlign w:val="center"/>
          </w:tcPr>
          <w:p w:rsidR="00000000" w:rsidDel="00000000" w:rsidP="00000000" w:rsidRDefault="00000000" w:rsidRPr="00000000" w14:paraId="000005DD">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bottom"/>
          </w:tcPr>
          <w:p w:rsidR="00000000" w:rsidDel="00000000" w:rsidP="00000000" w:rsidRDefault="00000000" w:rsidRPr="00000000" w14:paraId="000005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Чистая прибыль</w:t>
            </w:r>
          </w:p>
        </w:tc>
        <w:tc>
          <w:tcPr>
            <w:shd w:fill="auto" w:val="clear"/>
            <w:vAlign w:val="center"/>
          </w:tcPr>
          <w:p w:rsidR="00000000" w:rsidDel="00000000" w:rsidP="00000000" w:rsidRDefault="00000000" w:rsidRPr="00000000" w14:paraId="000005DF">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vAlign w:val="bottom"/>
          </w:tcPr>
          <w:p w:rsidR="00000000" w:rsidDel="00000000" w:rsidP="00000000" w:rsidRDefault="00000000" w:rsidRPr="00000000" w14:paraId="000005E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w:t>
            </w:r>
          </w:p>
        </w:tc>
        <w:tc>
          <w:tcPr>
            <w:vAlign w:val="bottom"/>
          </w:tcPr>
          <w:p w:rsidR="00000000" w:rsidDel="00000000" w:rsidP="00000000" w:rsidRDefault="00000000" w:rsidRPr="00000000" w14:paraId="000005E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-1 615</w:t>
            </w:r>
          </w:p>
        </w:tc>
      </w:tr>
      <w:tr>
        <w:trPr>
          <w:cantSplit w:val="0"/>
          <w:trHeight w:val="627" w:hRule="atLeast"/>
          <w:tblHeader w:val="0"/>
        </w:trPr>
        <w:tc>
          <w:tcPr>
            <w:vAlign w:val="center"/>
          </w:tcPr>
          <w:p w:rsidR="00000000" w:rsidDel="00000000" w:rsidP="00000000" w:rsidRDefault="00000000" w:rsidRPr="00000000" w14:paraId="000005E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shd w:fill="auto" w:val="clear"/>
            <w:vAlign w:val="bottom"/>
          </w:tcPr>
          <w:p w:rsidR="00000000" w:rsidDel="00000000" w:rsidP="00000000" w:rsidRDefault="00000000" w:rsidRPr="00000000" w14:paraId="000005E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рентабельность</w:t>
            </w:r>
          </w:p>
        </w:tc>
        <w:tc>
          <w:tcPr>
            <w:shd w:fill="auto" w:val="clear"/>
            <w:vAlign w:val="center"/>
          </w:tcPr>
          <w:p w:rsidR="00000000" w:rsidDel="00000000" w:rsidP="00000000" w:rsidRDefault="00000000" w:rsidRPr="00000000" w14:paraId="000005E4">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vAlign w:val="bottom"/>
          </w:tcPr>
          <w:p w:rsidR="00000000" w:rsidDel="00000000" w:rsidP="00000000" w:rsidRDefault="00000000" w:rsidRPr="00000000" w14:paraId="000005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vAlign w:val="bottom"/>
          </w:tcPr>
          <w:p w:rsidR="00000000" w:rsidDel="00000000" w:rsidP="00000000" w:rsidRDefault="00000000" w:rsidRPr="00000000" w14:paraId="000005E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r>
    </w:tbl>
    <w:p w:rsidR="00000000" w:rsidDel="00000000" w:rsidP="00000000" w:rsidRDefault="00000000" w:rsidRPr="00000000" w14:paraId="000005E7">
      <w:pPr>
        <w:widowControl w:val="0"/>
        <w:spacing w:after="0" w:lineRule="auto"/>
        <w:ind w:firstLine="709"/>
        <w:jc w:val="both"/>
        <w:rPr>
          <w:rFonts w:ascii="Times New Roman" w:cs="Times New Roman" w:eastAsia="Times New Roman" w:hAnsi="Times New Roman"/>
          <w:sz w:val="16"/>
          <w:szCs w:val="16"/>
        </w:rPr>
      </w:pPr>
      <w:r w:rsidDel="00000000" w:rsidR="00000000" w:rsidRPr="00000000">
        <w:rPr>
          <w:rtl w:val="0"/>
        </w:rPr>
      </w:r>
    </w:p>
    <w:tbl>
      <w:tblPr>
        <w:tblStyle w:val="Table22"/>
        <w:tblW w:w="9639.0" w:type="dxa"/>
        <w:jc w:val="left"/>
        <w:tblInd w:w="16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22"/>
        <w:gridCol w:w="4340"/>
        <w:gridCol w:w="1559"/>
        <w:gridCol w:w="1559"/>
        <w:gridCol w:w="1559"/>
        <w:tblGridChange w:id="0">
          <w:tblGrid>
            <w:gridCol w:w="622"/>
            <w:gridCol w:w="4340"/>
            <w:gridCol w:w="1559"/>
            <w:gridCol w:w="1559"/>
            <w:gridCol w:w="1559"/>
          </w:tblGrid>
        </w:tblGridChange>
      </w:tblGrid>
      <w:tr>
        <w:trPr>
          <w:cantSplit w:val="0"/>
          <w:trHeight w:val="300" w:hRule="atLeast"/>
          <w:tblHeader w:val="0"/>
        </w:trPr>
        <w:tc>
          <w:tcPr>
            <w:vAlign w:val="center"/>
          </w:tcPr>
          <w:p w:rsidR="00000000" w:rsidDel="00000000" w:rsidP="00000000" w:rsidRDefault="00000000" w:rsidRPr="00000000" w14:paraId="000005E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shd w:fill="auto" w:val="clear"/>
            <w:vAlign w:val="bottom"/>
          </w:tcPr>
          <w:p w:rsidR="00000000" w:rsidDel="00000000" w:rsidP="00000000" w:rsidRDefault="00000000" w:rsidRPr="00000000" w14:paraId="000005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Среднесписочная численность промышленного производственного персонала (ППП)</w:t>
            </w:r>
          </w:p>
        </w:tc>
        <w:tc>
          <w:tcPr>
            <w:shd w:fill="auto" w:val="clear"/>
            <w:vAlign w:val="center"/>
          </w:tcPr>
          <w:p w:rsidR="00000000" w:rsidDel="00000000" w:rsidP="00000000" w:rsidRDefault="00000000" w:rsidRPr="00000000" w14:paraId="000005EA">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чел.</w:t>
            </w:r>
          </w:p>
        </w:tc>
        <w:tc>
          <w:tcPr>
            <w:vAlign w:val="bottom"/>
          </w:tcPr>
          <w:p w:rsidR="00000000" w:rsidDel="00000000" w:rsidP="00000000" w:rsidRDefault="00000000" w:rsidRPr="00000000" w14:paraId="000005E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10 273</w:t>
            </w:r>
          </w:p>
        </w:tc>
        <w:tc>
          <w:tcPr>
            <w:vAlign w:val="bottom"/>
          </w:tcPr>
          <w:p w:rsidR="00000000" w:rsidDel="00000000" w:rsidP="00000000" w:rsidRDefault="00000000" w:rsidRPr="00000000" w14:paraId="000005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9 954</w:t>
            </w:r>
          </w:p>
        </w:tc>
      </w:tr>
      <w:tr>
        <w:trPr>
          <w:cantSplit w:val="0"/>
          <w:trHeight w:val="261" w:hRule="atLeast"/>
          <w:tblHeader w:val="0"/>
        </w:trPr>
        <w:tc>
          <w:tcPr>
            <w:vAlign w:val="center"/>
          </w:tcPr>
          <w:p w:rsidR="00000000" w:rsidDel="00000000" w:rsidP="00000000" w:rsidRDefault="00000000" w:rsidRPr="00000000" w14:paraId="000005ED">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shd w:fill="auto" w:val="clear"/>
            <w:vAlign w:val="bottom"/>
          </w:tcPr>
          <w:p w:rsidR="00000000" w:rsidDel="00000000" w:rsidP="00000000" w:rsidRDefault="00000000" w:rsidRPr="00000000" w14:paraId="000005E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Среднесписочная численность основного производственного персонала (ОПП)</w:t>
            </w:r>
          </w:p>
        </w:tc>
        <w:tc>
          <w:tcPr>
            <w:shd w:fill="auto" w:val="clear"/>
            <w:vAlign w:val="center"/>
          </w:tcPr>
          <w:p w:rsidR="00000000" w:rsidDel="00000000" w:rsidP="00000000" w:rsidRDefault="00000000" w:rsidRPr="00000000" w14:paraId="000005EF">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чел.</w:t>
            </w:r>
          </w:p>
        </w:tc>
        <w:tc>
          <w:tcPr>
            <w:vAlign w:val="bottom"/>
          </w:tcPr>
          <w:p w:rsidR="00000000" w:rsidDel="00000000" w:rsidP="00000000" w:rsidRDefault="00000000" w:rsidRPr="00000000" w14:paraId="000005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4 092</w:t>
            </w:r>
          </w:p>
        </w:tc>
        <w:tc>
          <w:tcPr>
            <w:vAlign w:val="bottom"/>
          </w:tcPr>
          <w:p w:rsidR="00000000" w:rsidDel="00000000" w:rsidP="00000000" w:rsidRDefault="00000000" w:rsidRPr="00000000" w14:paraId="000005F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4 114</w:t>
            </w:r>
          </w:p>
        </w:tc>
      </w:tr>
      <w:tr>
        <w:trPr>
          <w:cantSplit w:val="0"/>
          <w:trHeight w:val="383" w:hRule="atLeast"/>
          <w:tblHeader w:val="0"/>
        </w:trPr>
        <w:tc>
          <w:tcPr>
            <w:vAlign w:val="center"/>
          </w:tcPr>
          <w:p w:rsidR="00000000" w:rsidDel="00000000" w:rsidP="00000000" w:rsidRDefault="00000000" w:rsidRPr="00000000" w14:paraId="000005F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shd w:fill="auto" w:val="clear"/>
            <w:vAlign w:val="bottom"/>
          </w:tcPr>
          <w:p w:rsidR="00000000" w:rsidDel="00000000" w:rsidP="00000000" w:rsidRDefault="00000000" w:rsidRPr="00000000" w14:paraId="000005F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(ППП-ОПР)/ОПП</w:t>
            </w:r>
          </w:p>
        </w:tc>
        <w:tc>
          <w:tcPr>
            <w:shd w:fill="auto" w:val="clear"/>
            <w:vAlign w:val="center"/>
          </w:tcPr>
          <w:p w:rsidR="00000000" w:rsidDel="00000000" w:rsidP="00000000" w:rsidRDefault="00000000" w:rsidRPr="00000000" w14:paraId="000005F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vAlign w:val="bottom"/>
          </w:tcPr>
          <w:p w:rsidR="00000000" w:rsidDel="00000000" w:rsidP="00000000" w:rsidRDefault="00000000" w:rsidRPr="00000000" w14:paraId="000005F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w:t>
            </w:r>
          </w:p>
        </w:tc>
        <w:tc>
          <w:tcPr>
            <w:vAlign w:val="bottom"/>
          </w:tcPr>
          <w:p w:rsidR="00000000" w:rsidDel="00000000" w:rsidP="00000000" w:rsidRDefault="00000000" w:rsidRPr="00000000" w14:paraId="000005F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w:t>
            </w:r>
          </w:p>
        </w:tc>
      </w:tr>
      <w:tr>
        <w:trPr>
          <w:cantSplit w:val="0"/>
          <w:trHeight w:val="363" w:hRule="atLeast"/>
          <w:tblHeader w:val="0"/>
        </w:trPr>
        <w:tc>
          <w:tcPr>
            <w:vAlign w:val="center"/>
          </w:tcPr>
          <w:p w:rsidR="00000000" w:rsidDel="00000000" w:rsidP="00000000" w:rsidRDefault="00000000" w:rsidRPr="00000000" w14:paraId="000005F7">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shd w:fill="auto" w:val="clear"/>
            <w:vAlign w:val="bottom"/>
          </w:tcPr>
          <w:p w:rsidR="00000000" w:rsidDel="00000000" w:rsidP="00000000" w:rsidRDefault="00000000" w:rsidRPr="00000000" w14:paraId="000005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заработная плата ППП</w:t>
            </w:r>
          </w:p>
        </w:tc>
        <w:tc>
          <w:tcPr>
            <w:shd w:fill="auto" w:val="clear"/>
            <w:vAlign w:val="center"/>
          </w:tcPr>
          <w:p w:rsidR="00000000" w:rsidDel="00000000" w:rsidP="00000000" w:rsidRDefault="00000000" w:rsidRPr="00000000" w14:paraId="000005F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руб.</w:t>
            </w:r>
          </w:p>
        </w:tc>
        <w:tc>
          <w:tcPr>
            <w:vAlign w:val="bottom"/>
          </w:tcPr>
          <w:p w:rsidR="00000000" w:rsidDel="00000000" w:rsidP="00000000" w:rsidRDefault="00000000" w:rsidRPr="00000000" w14:paraId="000005F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50 758</w:t>
            </w:r>
          </w:p>
        </w:tc>
        <w:tc>
          <w:tcPr>
            <w:vAlign w:val="bottom"/>
          </w:tcPr>
          <w:p w:rsidR="00000000" w:rsidDel="00000000" w:rsidP="00000000" w:rsidRDefault="00000000" w:rsidRPr="00000000" w14:paraId="000005F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47 030</w:t>
            </w:r>
          </w:p>
        </w:tc>
      </w:tr>
      <w:tr>
        <w:trPr>
          <w:cantSplit w:val="0"/>
          <w:trHeight w:val="627" w:hRule="atLeast"/>
          <w:tblHeader w:val="0"/>
        </w:trPr>
        <w:tc>
          <w:tcPr>
            <w:vAlign w:val="center"/>
          </w:tcPr>
          <w:p w:rsidR="00000000" w:rsidDel="00000000" w:rsidP="00000000" w:rsidRDefault="00000000" w:rsidRPr="00000000" w14:paraId="000005F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shd w:fill="auto" w:val="clear"/>
            <w:vAlign w:val="bottom"/>
          </w:tcPr>
          <w:p w:rsidR="00000000" w:rsidDel="00000000" w:rsidP="00000000" w:rsidRDefault="00000000" w:rsidRPr="00000000" w14:paraId="000005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заработная плата ОПП</w:t>
            </w:r>
          </w:p>
        </w:tc>
        <w:tc>
          <w:tcPr>
            <w:shd w:fill="auto" w:val="clear"/>
            <w:vAlign w:val="center"/>
          </w:tcPr>
          <w:p w:rsidR="00000000" w:rsidDel="00000000" w:rsidP="00000000" w:rsidRDefault="00000000" w:rsidRPr="00000000" w14:paraId="000005F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руб.</w:t>
            </w:r>
          </w:p>
        </w:tc>
        <w:tc>
          <w:tcPr>
            <w:vAlign w:val="bottom"/>
          </w:tcPr>
          <w:p w:rsidR="00000000" w:rsidDel="00000000" w:rsidP="00000000" w:rsidRDefault="00000000" w:rsidRPr="00000000" w14:paraId="000005F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56 002</w:t>
            </w:r>
          </w:p>
        </w:tc>
        <w:tc>
          <w:tcPr>
            <w:vAlign w:val="bottom"/>
          </w:tcPr>
          <w:p w:rsidR="00000000" w:rsidDel="00000000" w:rsidP="00000000" w:rsidRDefault="00000000" w:rsidRPr="00000000" w14:paraId="0000060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52 825</w:t>
            </w:r>
          </w:p>
        </w:tc>
      </w:tr>
    </w:tbl>
    <w:p w:rsidR="00000000" w:rsidDel="00000000" w:rsidP="00000000" w:rsidRDefault="00000000" w:rsidRPr="00000000" w14:paraId="00000601">
      <w:pPr>
        <w:widowControl w:val="0"/>
        <w:spacing w:after="0" w:lineRule="auto"/>
        <w:jc w:val="both"/>
        <w:rPr>
          <w:rFonts w:ascii="Times New Roman" w:cs="Times New Roman" w:eastAsia="Times New Roman" w:hAnsi="Times New Roman"/>
          <w:sz w:val="16"/>
          <w:szCs w:val="16"/>
        </w:rPr>
      </w:pPr>
      <w:r w:rsidDel="00000000" w:rsidR="00000000" w:rsidRPr="00000000">
        <w:rPr>
          <w:rtl w:val="0"/>
        </w:rPr>
      </w:r>
    </w:p>
    <w:tbl>
      <w:tblPr>
        <w:tblStyle w:val="Table23"/>
        <w:tblW w:w="9639.0" w:type="dxa"/>
        <w:jc w:val="left"/>
        <w:tblInd w:w="16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22"/>
        <w:gridCol w:w="4340"/>
        <w:gridCol w:w="1559"/>
        <w:gridCol w:w="1559"/>
        <w:gridCol w:w="1559"/>
        <w:tblGridChange w:id="0">
          <w:tblGrid>
            <w:gridCol w:w="622"/>
            <w:gridCol w:w="4340"/>
            <w:gridCol w:w="1559"/>
            <w:gridCol w:w="1559"/>
            <w:gridCol w:w="1559"/>
          </w:tblGrid>
        </w:tblGridChange>
      </w:tblGrid>
      <w:tr>
        <w:trPr>
          <w:cantSplit w:val="0"/>
          <w:trHeight w:val="300" w:hRule="atLeast"/>
          <w:tblHeader w:val="0"/>
        </w:trPr>
        <w:tc>
          <w:tcPr>
            <w:vAlign w:val="center"/>
          </w:tcPr>
          <w:p w:rsidR="00000000" w:rsidDel="00000000" w:rsidP="00000000" w:rsidRDefault="00000000" w:rsidRPr="00000000" w14:paraId="0000060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shd w:fill="auto" w:val="clear"/>
            <w:vAlign w:val="bottom"/>
          </w:tcPr>
          <w:p w:rsidR="00000000" w:rsidDel="00000000" w:rsidP="00000000" w:rsidRDefault="00000000" w:rsidRPr="00000000" w14:paraId="0000060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Смета накладных расходов</w:t>
            </w:r>
          </w:p>
        </w:tc>
        <w:tc>
          <w:tcPr>
            <w:shd w:fill="auto" w:val="clear"/>
            <w:vAlign w:val="center"/>
          </w:tcPr>
          <w:p w:rsidR="00000000" w:rsidDel="00000000" w:rsidP="00000000" w:rsidRDefault="00000000" w:rsidRPr="00000000" w14:paraId="00000604">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vAlign w:val="bottom"/>
          </w:tcPr>
          <w:p w:rsidR="00000000" w:rsidDel="00000000" w:rsidP="00000000" w:rsidRDefault="00000000" w:rsidRPr="00000000" w14:paraId="000006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7 708</w:t>
            </w:r>
          </w:p>
        </w:tc>
        <w:tc>
          <w:tcPr>
            <w:vAlign w:val="center"/>
          </w:tcPr>
          <w:p w:rsidR="00000000" w:rsidDel="00000000" w:rsidP="00000000" w:rsidRDefault="00000000" w:rsidRPr="00000000" w14:paraId="000006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6 562</w:t>
            </w:r>
          </w:p>
        </w:tc>
      </w:tr>
      <w:tr>
        <w:trPr>
          <w:cantSplit w:val="0"/>
          <w:trHeight w:val="261" w:hRule="atLeast"/>
          <w:tblHeader w:val="0"/>
        </w:trPr>
        <w:tc>
          <w:tcPr>
            <w:vAlign w:val="center"/>
          </w:tcPr>
          <w:p w:rsidR="00000000" w:rsidDel="00000000" w:rsidP="00000000" w:rsidRDefault="00000000" w:rsidRPr="00000000" w14:paraId="00000607">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shd w:fill="auto" w:val="clear"/>
            <w:vAlign w:val="bottom"/>
          </w:tcPr>
          <w:p w:rsidR="00000000" w:rsidDel="00000000" w:rsidP="00000000" w:rsidRDefault="00000000" w:rsidRPr="00000000" w14:paraId="000006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Отношение к ФОТ ОПП</w:t>
            </w:r>
          </w:p>
        </w:tc>
        <w:tc>
          <w:tcPr>
            <w:shd w:fill="auto" w:val="clear"/>
            <w:vAlign w:val="center"/>
          </w:tcPr>
          <w:p w:rsidR="00000000" w:rsidDel="00000000" w:rsidP="00000000" w:rsidRDefault="00000000" w:rsidRPr="00000000" w14:paraId="00000609">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vAlign w:val="bottom"/>
          </w:tcPr>
          <w:p w:rsidR="00000000" w:rsidDel="00000000" w:rsidP="00000000" w:rsidRDefault="00000000" w:rsidRPr="00000000" w14:paraId="000006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w:t>
            </w:r>
          </w:p>
        </w:tc>
        <w:tc>
          <w:tcPr>
            <w:vAlign w:val="center"/>
          </w:tcPr>
          <w:p w:rsidR="00000000" w:rsidDel="00000000" w:rsidP="00000000" w:rsidRDefault="00000000" w:rsidRPr="00000000" w14:paraId="000006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252</w:t>
            </w:r>
          </w:p>
        </w:tc>
      </w:tr>
      <w:tr>
        <w:trPr>
          <w:cantSplit w:val="0"/>
          <w:trHeight w:val="383" w:hRule="atLeast"/>
          <w:tblHeader w:val="0"/>
        </w:trPr>
        <w:tc>
          <w:tcPr>
            <w:vAlign w:val="center"/>
          </w:tcPr>
          <w:p w:rsidR="00000000" w:rsidDel="00000000" w:rsidP="00000000" w:rsidRDefault="00000000" w:rsidRPr="00000000" w14:paraId="0000060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shd w:fill="auto" w:val="clear"/>
            <w:vAlign w:val="bottom"/>
          </w:tcPr>
          <w:p w:rsidR="00000000" w:rsidDel="00000000" w:rsidP="00000000" w:rsidRDefault="00000000" w:rsidRPr="00000000" w14:paraId="000006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Отношение к выручке</w:t>
            </w:r>
          </w:p>
        </w:tc>
        <w:tc>
          <w:tcPr>
            <w:shd w:fill="auto" w:val="clear"/>
            <w:vAlign w:val="center"/>
          </w:tcPr>
          <w:p w:rsidR="00000000" w:rsidDel="00000000" w:rsidP="00000000" w:rsidRDefault="00000000" w:rsidRPr="00000000" w14:paraId="0000060E">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vAlign w:val="bottom"/>
          </w:tcPr>
          <w:p w:rsidR="00000000" w:rsidDel="00000000" w:rsidP="00000000" w:rsidRDefault="00000000" w:rsidRPr="00000000" w14:paraId="000006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vAlign w:val="center"/>
          </w:tcPr>
          <w:p w:rsidR="00000000" w:rsidDel="00000000" w:rsidP="00000000" w:rsidRDefault="00000000" w:rsidRPr="00000000" w14:paraId="000006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bl>
    <w:p w:rsidR="00000000" w:rsidDel="00000000" w:rsidP="00000000" w:rsidRDefault="00000000" w:rsidRPr="00000000" w14:paraId="00000611">
      <w:pPr>
        <w:widowControl w:val="0"/>
        <w:spacing w:after="0" w:before="240" w:lineRule="auto"/>
        <w:ind w:firstLine="707"/>
        <w:jc w:val="both"/>
        <w:rPr>
          <w:rFonts w:ascii="Times New Roman" w:cs="Times New Roman" w:eastAsia="Times New Roman" w:hAnsi="Times New Roman"/>
          <w:sz w:val="24"/>
          <w:szCs w:val="24"/>
        </w:rPr>
      </w:pPr>
      <w:bookmarkStart w:colFirst="0" w:colLast="0" w:name="_1mrcu09" w:id="49"/>
      <w:bookmarkEnd w:id="49"/>
      <w:r w:rsidDel="00000000" w:rsidR="00000000" w:rsidRPr="00000000">
        <w:rPr>
          <w:rFonts w:ascii="Times New Roman" w:cs="Times New Roman" w:eastAsia="Times New Roman" w:hAnsi="Times New Roman"/>
          <w:sz w:val="24"/>
          <w:szCs w:val="24"/>
          <w:rtl w:val="0"/>
        </w:rPr>
        <w:t xml:space="preserve">КПЭ, достигнутые Обществом по результатам работы за 2017 год, приведены в таблице ниже. </w:t>
      </w:r>
    </w:p>
    <w:p w:rsidR="00000000" w:rsidDel="00000000" w:rsidP="00000000" w:rsidRDefault="00000000" w:rsidRPr="00000000" w14:paraId="00000612">
      <w:pPr>
        <w:widowControl w:val="0"/>
        <w:spacing w:after="0" w:before="240" w:lineRule="auto"/>
        <w:ind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№21. КПЭ Общества по результатам работы за 2017 год</w:t>
      </w:r>
    </w:p>
    <w:tbl>
      <w:tblPr>
        <w:tblStyle w:val="Table24"/>
        <w:tblW w:w="9848.0" w:type="dxa"/>
        <w:jc w:val="left"/>
        <w:tblInd w:w="9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204"/>
        <w:gridCol w:w="709"/>
        <w:gridCol w:w="3119"/>
        <w:gridCol w:w="1134"/>
        <w:gridCol w:w="1843"/>
        <w:gridCol w:w="1839"/>
        <w:tblGridChange w:id="0">
          <w:tblGrid>
            <w:gridCol w:w="1204"/>
            <w:gridCol w:w="709"/>
            <w:gridCol w:w="3119"/>
            <w:gridCol w:w="1134"/>
            <w:gridCol w:w="1843"/>
            <w:gridCol w:w="1839"/>
          </w:tblGrid>
        </w:tblGridChange>
      </w:tblGrid>
      <w:tr>
        <w:trPr>
          <w:cantSplit w:val="0"/>
          <w:trHeight w:val="642" w:hRule="atLeast"/>
          <w:tblHeader w:val="0"/>
        </w:trPr>
        <w:tc>
          <w:tcPr>
            <w:shd w:fill="c6d9f1" w:val="clear"/>
            <w:vAlign w:val="center"/>
          </w:tcPr>
          <w:p w:rsidR="00000000" w:rsidDel="00000000" w:rsidP="00000000" w:rsidRDefault="00000000" w:rsidRPr="00000000" w14:paraId="0000061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Группа</w:t>
            </w:r>
          </w:p>
        </w:tc>
        <w:tc>
          <w:tcPr>
            <w:shd w:fill="c6d9f1" w:val="clear"/>
            <w:vAlign w:val="center"/>
          </w:tcPr>
          <w:p w:rsidR="00000000" w:rsidDel="00000000" w:rsidP="00000000" w:rsidRDefault="00000000" w:rsidRPr="00000000" w14:paraId="0000061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p>
        </w:tc>
        <w:tc>
          <w:tcPr>
            <w:shd w:fill="c6d9f1" w:val="clear"/>
            <w:vAlign w:val="center"/>
          </w:tcPr>
          <w:p w:rsidR="00000000" w:rsidDel="00000000" w:rsidP="00000000" w:rsidRDefault="00000000" w:rsidRPr="00000000" w14:paraId="0000061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КПЭ</w:t>
            </w:r>
          </w:p>
        </w:tc>
        <w:tc>
          <w:tcPr>
            <w:shd w:fill="c6d9f1" w:val="clear"/>
            <w:vAlign w:val="center"/>
          </w:tcPr>
          <w:p w:rsidR="00000000" w:rsidDel="00000000" w:rsidP="00000000" w:rsidRDefault="00000000" w:rsidRPr="00000000" w14:paraId="0000061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Ед. изм.</w:t>
            </w:r>
          </w:p>
        </w:tc>
        <w:tc>
          <w:tcPr>
            <w:shd w:fill="c6d9f1" w:val="clear"/>
            <w:vAlign w:val="center"/>
          </w:tcPr>
          <w:p w:rsidR="00000000" w:rsidDel="00000000" w:rsidP="00000000" w:rsidRDefault="00000000" w:rsidRPr="00000000" w14:paraId="0000061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Фактические значения 2016  год</w:t>
            </w:r>
          </w:p>
          <w:p w:rsidR="00000000" w:rsidDel="00000000" w:rsidP="00000000" w:rsidRDefault="00000000" w:rsidRPr="00000000" w14:paraId="0000061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(справочно)</w:t>
            </w:r>
          </w:p>
        </w:tc>
        <w:tc>
          <w:tcPr>
            <w:shd w:fill="c6d9f1" w:val="clear"/>
            <w:vAlign w:val="center"/>
          </w:tcPr>
          <w:p w:rsidR="00000000" w:rsidDel="00000000" w:rsidP="00000000" w:rsidRDefault="00000000" w:rsidRPr="00000000" w14:paraId="0000061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Фактические значения 2017 год</w:t>
            </w:r>
          </w:p>
        </w:tc>
      </w:tr>
      <w:tr>
        <w:trPr>
          <w:cantSplit w:val="0"/>
          <w:trHeight w:val="895" w:hRule="atLeast"/>
          <w:tblHeader w:val="0"/>
        </w:trPr>
        <w:tc>
          <w:tcPr>
            <w:vMerge w:val="restart"/>
            <w:shd w:fill="auto" w:val="clear"/>
            <w:vAlign w:val="center"/>
          </w:tcPr>
          <w:p w:rsidR="00000000" w:rsidDel="00000000" w:rsidP="00000000" w:rsidRDefault="00000000" w:rsidRPr="00000000" w14:paraId="0000061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Финансово-экономические</w:t>
            </w:r>
          </w:p>
        </w:tc>
        <w:tc>
          <w:tcPr>
            <w:shd w:fill="auto" w:val="clear"/>
            <w:vAlign w:val="center"/>
          </w:tcPr>
          <w:p w:rsidR="00000000" w:rsidDel="00000000" w:rsidP="00000000" w:rsidRDefault="00000000" w:rsidRPr="00000000" w14:paraId="000006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vAlign w:val="center"/>
          </w:tcPr>
          <w:p w:rsidR="00000000" w:rsidDel="00000000" w:rsidP="00000000" w:rsidRDefault="00000000" w:rsidRPr="00000000" w14:paraId="000006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Выручка (нетто) от продажи товаров, продукции, работ и услуг (с учетом ВГО)</w:t>
            </w:r>
          </w:p>
        </w:tc>
        <w:tc>
          <w:tcPr>
            <w:shd w:fill="auto" w:val="clear"/>
            <w:vAlign w:val="center"/>
          </w:tcPr>
          <w:p w:rsidR="00000000" w:rsidDel="00000000" w:rsidP="00000000" w:rsidRDefault="00000000" w:rsidRPr="00000000" w14:paraId="0000061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млн. руб.</w:t>
            </w:r>
          </w:p>
        </w:tc>
        <w:tc>
          <w:tcPr>
            <w:shd w:fill="auto" w:val="clear"/>
            <w:vAlign w:val="center"/>
          </w:tcPr>
          <w:p w:rsidR="00000000" w:rsidDel="00000000" w:rsidP="00000000" w:rsidRDefault="00000000" w:rsidRPr="00000000" w14:paraId="0000061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20 836</w:t>
            </w:r>
          </w:p>
        </w:tc>
        <w:tc>
          <w:tcPr>
            <w:shd w:fill="auto" w:val="clear"/>
            <w:vAlign w:val="center"/>
          </w:tcPr>
          <w:p w:rsidR="00000000" w:rsidDel="00000000" w:rsidP="00000000" w:rsidRDefault="00000000" w:rsidRPr="00000000" w14:paraId="0000061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25 507</w:t>
            </w:r>
          </w:p>
        </w:tc>
      </w:tr>
      <w:tr>
        <w:trPr>
          <w:cantSplit w:val="0"/>
          <w:trHeight w:val="322" w:hRule="atLeast"/>
          <w:tblHeader w:val="0"/>
        </w:trPr>
        <w:tc>
          <w:tcPr>
            <w:vMerge w:val="continue"/>
            <w:shd w:fill="auto"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vAlign w:val="center"/>
          </w:tcPr>
          <w:p w:rsidR="00000000" w:rsidDel="00000000" w:rsidP="00000000" w:rsidRDefault="00000000" w:rsidRPr="00000000" w14:paraId="000006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Отношение долг к выручке (с учетом ВГО)</w:t>
            </w:r>
          </w:p>
        </w:tc>
        <w:tc>
          <w:tcPr>
            <w:shd w:fill="auto" w:val="clear"/>
            <w:vAlign w:val="center"/>
          </w:tcPr>
          <w:p w:rsidR="00000000" w:rsidDel="00000000" w:rsidP="00000000" w:rsidRDefault="00000000" w:rsidRPr="00000000" w14:paraId="0000062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center"/>
          </w:tcPr>
          <w:p w:rsidR="00000000" w:rsidDel="00000000" w:rsidP="00000000" w:rsidRDefault="00000000" w:rsidRPr="00000000" w14:paraId="0000062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0,72</w:t>
            </w:r>
          </w:p>
        </w:tc>
        <w:tc>
          <w:tcPr>
            <w:shd w:fill="auto" w:val="clear"/>
            <w:vAlign w:val="center"/>
          </w:tcPr>
          <w:p w:rsidR="00000000" w:rsidDel="00000000" w:rsidP="00000000" w:rsidRDefault="00000000" w:rsidRPr="00000000" w14:paraId="0000062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0,71</w:t>
            </w:r>
          </w:p>
        </w:tc>
      </w:tr>
      <w:tr>
        <w:trPr>
          <w:cantSplit w:val="0"/>
          <w:trHeight w:val="844" w:hRule="atLeast"/>
          <w:tblHeader w:val="0"/>
        </w:trPr>
        <w:tc>
          <w:tcPr>
            <w:vMerge w:val="continue"/>
            <w:shd w:fill="auto"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vAlign w:val="center"/>
          </w:tcPr>
          <w:p w:rsidR="00000000" w:rsidDel="00000000" w:rsidP="00000000" w:rsidRDefault="00000000" w:rsidRPr="00000000" w14:paraId="000006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Снижение операционных затрат (расходов)</w:t>
            </w:r>
          </w:p>
        </w:tc>
        <w:tc>
          <w:tcPr>
            <w:shd w:fill="auto" w:val="clear"/>
            <w:vAlign w:val="center"/>
          </w:tcPr>
          <w:p w:rsidR="00000000" w:rsidDel="00000000" w:rsidP="00000000" w:rsidRDefault="00000000" w:rsidRPr="00000000" w14:paraId="0000062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shd w:fill="auto" w:val="clear"/>
            <w:vAlign w:val="center"/>
          </w:tcPr>
          <w:p w:rsidR="00000000" w:rsidDel="00000000" w:rsidP="00000000" w:rsidRDefault="00000000" w:rsidRPr="00000000" w14:paraId="0000062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w:t>
            </w:r>
          </w:p>
        </w:tc>
        <w:tc>
          <w:tcPr>
            <w:shd w:fill="auto" w:val="clear"/>
            <w:vAlign w:val="center"/>
          </w:tcPr>
          <w:p w:rsidR="00000000" w:rsidDel="00000000" w:rsidP="00000000" w:rsidRDefault="00000000" w:rsidRPr="00000000" w14:paraId="0000062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r>
      <w:tr>
        <w:trPr>
          <w:cantSplit w:val="0"/>
          <w:trHeight w:val="964" w:hRule="atLeast"/>
          <w:tblHeader w:val="0"/>
        </w:trPr>
        <w:tc>
          <w:tcPr>
            <w:vMerge w:val="restart"/>
            <w:shd w:fill="auto" w:val="clear"/>
            <w:vAlign w:val="center"/>
          </w:tcPr>
          <w:p w:rsidR="00000000" w:rsidDel="00000000" w:rsidP="00000000" w:rsidRDefault="00000000" w:rsidRPr="00000000" w14:paraId="0000062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Отраслевые</w:t>
            </w:r>
          </w:p>
        </w:tc>
        <w:tc>
          <w:tcPr>
            <w:shd w:fill="auto" w:val="clear"/>
            <w:vAlign w:val="center"/>
          </w:tcPr>
          <w:p w:rsidR="00000000" w:rsidDel="00000000" w:rsidP="00000000" w:rsidRDefault="00000000" w:rsidRPr="00000000" w14:paraId="000006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vAlign w:val="center"/>
          </w:tcPr>
          <w:p w:rsidR="00000000" w:rsidDel="00000000" w:rsidP="00000000" w:rsidRDefault="00000000" w:rsidRPr="00000000" w14:paraId="000006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поставленных военных, специальных и транспортных самолетов на внутренний рынок</w:t>
            </w:r>
          </w:p>
        </w:tc>
        <w:tc>
          <w:tcPr>
            <w:shd w:fill="auto" w:val="clear"/>
            <w:vAlign w:val="center"/>
          </w:tcPr>
          <w:p w:rsidR="00000000" w:rsidDel="00000000" w:rsidP="00000000" w:rsidRDefault="00000000" w:rsidRPr="00000000" w14:paraId="0000062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ед.</w:t>
            </w:r>
          </w:p>
        </w:tc>
        <w:tc>
          <w:tcPr>
            <w:shd w:fill="auto" w:val="clear"/>
            <w:vAlign w:val="center"/>
          </w:tcPr>
          <w:p w:rsidR="00000000" w:rsidDel="00000000" w:rsidP="00000000" w:rsidRDefault="00000000" w:rsidRPr="00000000" w14:paraId="00000630">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63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0"/>
          <w:trHeight w:val="642" w:hRule="atLeast"/>
          <w:tblHeader w:val="0"/>
        </w:trPr>
        <w:tc>
          <w:tcPr>
            <w:vMerge w:val="continue"/>
            <w:shd w:fill="auto"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vAlign w:val="center"/>
          </w:tcPr>
          <w:p w:rsidR="00000000" w:rsidDel="00000000" w:rsidP="00000000" w:rsidRDefault="00000000" w:rsidRPr="00000000" w14:paraId="000006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Производительность труда</w:t>
            </w:r>
          </w:p>
        </w:tc>
        <w:tc>
          <w:tcPr>
            <w:shd w:fill="auto" w:val="clear"/>
            <w:vAlign w:val="center"/>
          </w:tcPr>
          <w:p w:rsidR="00000000" w:rsidDel="00000000" w:rsidP="00000000" w:rsidRDefault="00000000" w:rsidRPr="00000000" w14:paraId="0000063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руб./ чел.</w:t>
            </w:r>
          </w:p>
        </w:tc>
        <w:tc>
          <w:tcPr>
            <w:shd w:fill="auto" w:val="clear"/>
            <w:vAlign w:val="center"/>
          </w:tcPr>
          <w:p w:rsidR="00000000" w:rsidDel="00000000" w:rsidP="00000000" w:rsidRDefault="00000000" w:rsidRPr="00000000" w14:paraId="0000063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2 093</w:t>
            </w:r>
          </w:p>
        </w:tc>
        <w:tc>
          <w:tcPr>
            <w:shd w:fill="auto" w:val="clear"/>
            <w:vAlign w:val="center"/>
          </w:tcPr>
          <w:p w:rsidR="00000000" w:rsidDel="00000000" w:rsidP="00000000" w:rsidRDefault="00000000" w:rsidRPr="00000000" w14:paraId="0000063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2 483</w:t>
            </w:r>
          </w:p>
        </w:tc>
      </w:tr>
    </w:tbl>
    <w:p w:rsidR="00000000" w:rsidDel="00000000" w:rsidP="00000000" w:rsidRDefault="00000000" w:rsidRPr="00000000" w14:paraId="0000063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 «Выручка (нетто) от продажи товаров, продукции, работ и услуг (с учётом ВГО)».</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отклонения в данном показателе произошли за счет программ по ремонту, техобслуживанию и модернизации самолётов изд. 70 и изд. ВП-021 (снижение от прогнозного уровня 2017 года на 9,5% и 21,5% соответственно) и программы по НИОКР изд. 411 (выручка не состоялась):</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сервису самолетов произошел срыв сроков выполнения работ предприятиями-соисполнителями в части ГОЗ 15-17 (на 232 млн. руб.) и  КЖЦ (на 105 млн. руб.) – не выполнены работы по ремонту комплектующих изделий, что повлекло за собой невыполнение обязательств по сдаче ВС Заказчикам; </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ОКР изд. 411, в соответствии с решением, принятым зам. Министра обороны РФ от 07.03.2018г., сдача будет производиться в 2018 г.</w:t>
      </w:r>
    </w:p>
    <w:p w:rsidR="00000000" w:rsidDel="00000000" w:rsidP="00000000" w:rsidRDefault="00000000" w:rsidRPr="00000000" w14:paraId="0000063C">
      <w:pPr>
        <w:numPr>
          <w:ilvl w:val="0"/>
          <w:numId w:val="60"/>
        </w:numPr>
        <w:spacing w:after="0" w:lineRule="auto"/>
        <w:ind w:left="0" w:firstLine="426"/>
        <w:jc w:val="both"/>
        <w:rPr>
          <w:sz w:val="24"/>
          <w:szCs w:val="24"/>
        </w:rPr>
      </w:pPr>
      <w:r w:rsidDel="00000000" w:rsidR="00000000" w:rsidRPr="00000000">
        <w:rPr>
          <w:rFonts w:ascii="Times New Roman" w:cs="Times New Roman" w:eastAsia="Times New Roman" w:hAnsi="Times New Roman"/>
          <w:sz w:val="24"/>
          <w:szCs w:val="24"/>
          <w:rtl w:val="0"/>
        </w:rPr>
        <w:t xml:space="preserve">Показатель «Отношение долг к выручке» рассчитывается как отношение долга по кредитам и займам (без учета задолженности по кредитам под Государственные гарантии на выполнение ГОЗ) к выручке.</w:t>
      </w:r>
    </w:p>
    <w:p w:rsidR="00000000" w:rsidDel="00000000" w:rsidP="00000000" w:rsidRDefault="00000000" w:rsidRPr="00000000" w14:paraId="0000063D">
      <w:pPr>
        <w:spacing w:after="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Показатель «Отношение долг к выручке» за 2017 год составил 0,71. Долг в 2017 году (по сравнению с прогнозным значением) увеличился на 7 388 млн. руб. и составил на конец периода 18 116 млн. руб.</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Выручка за 2017 года составила 25 507 млн. руб. (прогнозное значение 28 613 млн. руб.).</w:t>
      </w:r>
    </w:p>
    <w:p w:rsidR="00000000" w:rsidDel="00000000" w:rsidP="00000000" w:rsidRDefault="00000000" w:rsidRPr="00000000" w14:paraId="0000063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 «Снижение операционных затрат (расходов)» раскрывает изменение рентабельности продаж (расчёт снижения показателя произведён в соответствии с Приказом Росимущества «Об утверждении методических указаний по расчёту снижения расходов акционерными обществами, доля государства в уставных капиталах которых</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составляет более 50 процентов» от 10.03.2016г. №90).</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Операционная прибыль с учетом корректировок прочих доходов и расходов в 2016 году составила 385 млн. руб. (1,8% рентабельности), в 2017 году – 1 196 млн. руб.  (4,7% рентабельности). Операционные затраты 2017 года снизились по отношению к 2016 году на 2,8%. </w:t>
      </w:r>
    </w:p>
    <w:p w:rsidR="00000000" w:rsidDel="00000000" w:rsidP="00000000" w:rsidRDefault="00000000" w:rsidRPr="00000000" w14:paraId="0000064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 «Количество поставленных военных, специальных и транспортных самолётов на внутренний рынок» остался без изменений.</w:t>
      </w:r>
    </w:p>
    <w:p w:rsidR="00000000" w:rsidDel="00000000" w:rsidP="00000000" w:rsidRDefault="00000000" w:rsidRPr="00000000" w14:paraId="0000064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 «Производительность труда» меньше прогнозного значения (4 587 тыс. руб./чел.) в связи с особенностями расчета показателя и сдвига сроков реализации на 2018 г. При этом большая часть переносимых работ относится к работам соисполнителей. </w:t>
      </w:r>
    </w:p>
    <w:p w:rsidR="00000000" w:rsidDel="00000000" w:rsidP="00000000" w:rsidRDefault="00000000" w:rsidRPr="00000000" w14:paraId="00000643">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Благотворительная деятельность и спонсорская поддержка Общества</w:t>
      </w:r>
    </w:p>
    <w:p w:rsidR="00000000" w:rsidDel="00000000" w:rsidP="00000000" w:rsidRDefault="00000000" w:rsidRPr="00000000" w14:paraId="00000644">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осуществляет благотворительную деятельность и спонсорскую поддержку  в соответствии с Положением «Спонсорская и благотворительная деятельность Общества» (далее – Положение), определяющее принципы и направления спонсорской и благотворительной деятельности и порядок участия Общества в спонсорской и благотворительной деятельности ПАО «ОАК» (введено в действие приказом генерального директора от 25 июля 2017 года №590).</w:t>
      </w:r>
    </w:p>
    <w:p w:rsidR="00000000" w:rsidDel="00000000" w:rsidP="00000000" w:rsidRDefault="00000000" w:rsidRPr="00000000" w14:paraId="00000645">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Положением Комиссией по рассмотрению вопросов, связанных с оказанием спонсорской поддержки и благотворительности </w:t>
        <w:br w:type="textWrapping"/>
        <w:t xml:space="preserve">ПАО «ОАК» в 2017 году рассмотрены и поддержаны 11 обращений </w:t>
        <w:br w:type="textWrapping"/>
        <w:t xml:space="preserve">Общества.</w:t>
      </w:r>
    </w:p>
    <w:p w:rsidR="00000000" w:rsidDel="00000000" w:rsidP="00000000" w:rsidRDefault="00000000" w:rsidRPr="00000000" w14:paraId="00000646">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Обществом в 2017 году оказана благотворительная помощь профильным некоммерческим организациям, общественным и религиозным организациям, в том числе: Региональная общественная организация ветеранов «Дальники», Казанский национальный исследовательский технический университет им.А.Н.Туполева, Региональная организация «Ахтубинская Епархия Русской Православной Церкви (Московский Патриархат)».</w:t>
      </w:r>
    </w:p>
    <w:p w:rsidR="00000000" w:rsidDel="00000000" w:rsidP="00000000" w:rsidRDefault="00000000" w:rsidRPr="00000000" w14:paraId="00000647">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году Обществом оказана спонсорская помощь организациям в сфере культуры.</w:t>
      </w:r>
    </w:p>
    <w:p w:rsidR="00000000" w:rsidDel="00000000" w:rsidP="00000000" w:rsidRDefault="00000000" w:rsidRPr="00000000" w14:paraId="00000648">
      <w:pPr>
        <w:widowControl w:val="0"/>
        <w:spacing w:after="0" w:before="240" w:lineRule="auto"/>
        <w:ind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№22. Отчет о благотворительной деятельности Общества </w:t>
      </w:r>
    </w:p>
    <w:tbl>
      <w:tblPr>
        <w:tblStyle w:val="Table25"/>
        <w:tblW w:w="9840.0" w:type="dxa"/>
        <w:jc w:val="left"/>
        <w:tblInd w:w="108.0" w:type="pct"/>
        <w:tblBorders>
          <w:top w:color="000000" w:space="0" w:sz="6" w:val="single"/>
          <w:left w:color="000000" w:space="0" w:sz="6" w:val="single"/>
          <w:bottom w:color="000000" w:space="0" w:sz="6" w:val="single"/>
          <w:right w:color="000000" w:space="0" w:sz="6" w:val="single"/>
        </w:tblBorders>
        <w:tblLayout w:type="fixed"/>
        <w:tblLook w:val="0400"/>
      </w:tblPr>
      <w:tblGrid>
        <w:gridCol w:w="7147"/>
        <w:gridCol w:w="2693"/>
        <w:tblGridChange w:id="0">
          <w:tblGrid>
            <w:gridCol w:w="7147"/>
            <w:gridCol w:w="2693"/>
          </w:tblGrid>
        </w:tblGridChange>
      </w:tblGrid>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vAlign w:val="center"/>
          </w:tcPr>
          <w:p w:rsidR="00000000" w:rsidDel="00000000" w:rsidP="00000000" w:rsidRDefault="00000000" w:rsidRPr="00000000" w14:paraId="0000064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64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4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4E">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Религия</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0">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Прочее</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2">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2 030 000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vAlign w:val="center"/>
          </w:tcPr>
          <w:p w:rsidR="00000000" w:rsidDel="00000000" w:rsidP="00000000" w:rsidRDefault="00000000" w:rsidRPr="00000000" w14:paraId="0000065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656">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3 080 000</w:t>
            </w:r>
          </w:p>
        </w:tc>
      </w:tr>
    </w:tbl>
    <w:p w:rsidR="00000000" w:rsidDel="00000000" w:rsidP="00000000" w:rsidRDefault="00000000" w:rsidRPr="00000000" w14:paraId="00000657">
      <w:pPr>
        <w:widowControl w:val="0"/>
        <w:spacing w:after="0" w:before="240" w:lineRule="auto"/>
        <w:ind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8">
      <w:pPr>
        <w:widowControl w:val="0"/>
        <w:spacing w:after="0" w:before="240" w:lineRule="auto"/>
        <w:ind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№23. Отчет Общества об оказании спонсорской помощи </w:t>
      </w:r>
    </w:p>
    <w:tbl>
      <w:tblPr>
        <w:tblStyle w:val="Table26"/>
        <w:tblW w:w="9840.0" w:type="dxa"/>
        <w:jc w:val="left"/>
        <w:tblInd w:w="108.0" w:type="pct"/>
        <w:tblBorders>
          <w:top w:color="000000" w:space="0" w:sz="6" w:val="single"/>
          <w:left w:color="000000" w:space="0" w:sz="6" w:val="single"/>
          <w:bottom w:color="000000" w:space="0" w:sz="6" w:val="single"/>
          <w:right w:color="000000" w:space="0" w:sz="6" w:val="single"/>
        </w:tblBorders>
        <w:tblLayout w:type="fixed"/>
        <w:tblLook w:val="0400"/>
      </w:tblPr>
      <w:tblGrid>
        <w:gridCol w:w="7147"/>
        <w:gridCol w:w="2693"/>
        <w:tblGridChange w:id="0">
          <w:tblGrid>
            <w:gridCol w:w="7147"/>
            <w:gridCol w:w="2693"/>
          </w:tblGrid>
        </w:tblGridChange>
      </w:tblGrid>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vAlign w:val="center"/>
          </w:tcPr>
          <w:p w:rsidR="00000000" w:rsidDel="00000000" w:rsidP="00000000" w:rsidRDefault="00000000" w:rsidRPr="00000000" w14:paraId="0000065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65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(тыс. руб.)</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C">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Прочее</w:t>
            </w:r>
          </w:p>
        </w:tc>
        <w:tc>
          <w:tcPr>
            <w:tcBorders>
              <w:top w:color="000000" w:space="0" w:sz="6" w:val="single"/>
              <w:left w:color="000000" w:space="0" w:sz="6"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65E">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500 000</w:t>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vAlign w:val="center"/>
          </w:tcPr>
          <w:p w:rsidR="00000000" w:rsidDel="00000000" w:rsidP="00000000" w:rsidRDefault="00000000" w:rsidRPr="00000000" w14:paraId="0000065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6" w:val="single"/>
              <w:left w:color="000000" w:space="0" w:sz="6" w:val="single"/>
              <w:bottom w:color="000000" w:space="0" w:sz="6" w:val="single"/>
              <w:right w:color="000000" w:space="0" w:sz="6" w:val="single"/>
            </w:tcBorders>
            <w:shd w:fill="c6d9f1" w:val="clear"/>
            <w:tcMar>
              <w:top w:w="0.0" w:type="dxa"/>
              <w:left w:w="108.0" w:type="dxa"/>
              <w:bottom w:w="0.0" w:type="dxa"/>
              <w:right w:w="108.0" w:type="dxa"/>
            </w:tcMar>
          </w:tcPr>
          <w:p w:rsidR="00000000" w:rsidDel="00000000" w:rsidP="00000000" w:rsidRDefault="00000000" w:rsidRPr="00000000" w14:paraId="00000660">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900 000</w:t>
            </w:r>
          </w:p>
        </w:tc>
      </w:tr>
    </w:tbl>
    <w:p w:rsidR="00000000" w:rsidDel="00000000" w:rsidP="00000000" w:rsidRDefault="00000000" w:rsidRPr="00000000" w14:paraId="00000661">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Приоритетные направления деятельности и перспективы развития Общества</w:t>
      </w:r>
    </w:p>
    <w:p w:rsidR="00000000" w:rsidDel="00000000" w:rsidP="00000000" w:rsidRDefault="00000000" w:rsidRPr="00000000" w14:paraId="00000662">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0" w:before="0" w:line="276" w:lineRule="auto"/>
        <w:ind w:left="1288" w:right="0" w:hanging="720"/>
        <w:jc w:val="left"/>
        <w:rPr>
          <w:rFonts w:ascii="Times New Roman" w:cs="Times New Roman" w:eastAsia="Times New Roman" w:hAnsi="Times New Roman"/>
          <w:i w:val="0"/>
          <w:smallCaps w:val="0"/>
          <w:strike w:val="0"/>
          <w:u w:val="none"/>
          <w:shd w:fill="auto" w:val="clear"/>
          <w:vertAlign w:val="baseline"/>
        </w:rPr>
      </w:pPr>
      <w:bookmarkStart w:colFirst="0" w:colLast="0" w:name="_2lwamvv" w:id="51"/>
      <w:bookmarkEnd w:id="51"/>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Производственная деятельность</w:t>
      </w:r>
    </w:p>
    <w:p w:rsidR="00000000" w:rsidDel="00000000" w:rsidP="00000000" w:rsidRDefault="00000000" w:rsidRPr="00000000" w14:paraId="00000663">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планами производственной деятельности на 2018-2020гг. планируется рост доходов от производственной деятельности. В 2020 г. объем продаж составит 58 413,8 млн. руб., что в 2,3 раза превышает аналогичный показатель 2017 года.</w:t>
      </w:r>
    </w:p>
    <w:p w:rsidR="00000000" w:rsidDel="00000000" w:rsidP="00000000" w:rsidRDefault="00000000" w:rsidRPr="00000000" w14:paraId="00000664">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рост выручки планируется за счет опытно конструкторских работ и поставки авиационной техники. Объем работ, который планируется выполнить в рамках гособоронзаказа и по договорам с федеральными органами исполнительной власти составит 99% от общего дохода Общества.</w:t>
      </w:r>
    </w:p>
    <w:p w:rsidR="00000000" w:rsidDel="00000000" w:rsidP="00000000" w:rsidRDefault="00000000" w:rsidRPr="00000000" w14:paraId="00000665">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планируемом периоде существенно изменится структура опытно-конструкторских работ. Объем работ по созданию новых образцов авиационной техники увеличится с 4% в 2018 году до 38% в 2020 году от общего объема опытно-конструкторских работ.</w:t>
      </w:r>
    </w:p>
    <w:p w:rsidR="00000000" w:rsidDel="00000000" w:rsidP="00000000" w:rsidRDefault="00000000" w:rsidRPr="00000000" w14:paraId="00000666">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планирует выполнение следующих тематических работ по производственной деятельности:</w:t>
      </w:r>
    </w:p>
    <w:p w:rsidR="00000000" w:rsidDel="00000000" w:rsidP="00000000" w:rsidRDefault="00000000" w:rsidRPr="00000000" w14:paraId="00000667">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Производство самолетов Ту-214 и их модификаций.</w:t>
      </w:r>
    </w:p>
    <w:p w:rsidR="00000000" w:rsidDel="00000000" w:rsidP="00000000" w:rsidRDefault="00000000" w:rsidRPr="00000000" w14:paraId="00000668">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Расширение ожидаемых условий эксплуатации самолетов Ту-204/214.</w:t>
      </w:r>
    </w:p>
    <w:p w:rsidR="00000000" w:rsidDel="00000000" w:rsidP="00000000" w:rsidRDefault="00000000" w:rsidRPr="00000000" w14:paraId="00000669">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Совершенствование эксплуатационных характеристик самолетов Ту-204/214 и их модификаций, повышение их эффективности.</w:t>
      </w:r>
    </w:p>
    <w:p w:rsidR="00000000" w:rsidDel="00000000" w:rsidP="00000000" w:rsidRDefault="00000000" w:rsidRPr="00000000" w14:paraId="0000066A">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Сопровождение серийного производства и поддержание летной годности самолетов Ту-204/214 и их модификаций.</w:t>
      </w:r>
    </w:p>
    <w:p w:rsidR="00000000" w:rsidDel="00000000" w:rsidP="00000000" w:rsidRDefault="00000000" w:rsidRPr="00000000" w14:paraId="0000066B">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Модернизация семейства самолетов Ту-204/214:</w:t>
      </w:r>
    </w:p>
    <w:p w:rsidR="00000000" w:rsidDel="00000000" w:rsidP="00000000" w:rsidRDefault="00000000" w:rsidRPr="00000000" w14:paraId="0000066C">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ресурсные (опережающие) испытания с целью увеличения назначенных ресурсов и сроков службы и достижения проектных ресурсов (планер, отсек фюзеляжа, шасси);</w:t>
      </w:r>
    </w:p>
    <w:p w:rsidR="00000000" w:rsidDel="00000000" w:rsidP="00000000" w:rsidRDefault="00000000" w:rsidRPr="00000000" w14:paraId="0000066D">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выполнение мероприятий по снижению массы самолетов;</w:t>
      </w:r>
    </w:p>
    <w:p w:rsidR="00000000" w:rsidDel="00000000" w:rsidP="00000000" w:rsidRDefault="00000000" w:rsidRPr="00000000" w14:paraId="0000066E">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выполнение работ в соответствии с требованиями ИКАО и Евроконтроля;</w:t>
      </w:r>
    </w:p>
    <w:p w:rsidR="00000000" w:rsidDel="00000000" w:rsidP="00000000" w:rsidRDefault="00000000" w:rsidRPr="00000000" w14:paraId="0000066F">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унификация самолетных систем и эксплуатационной документации для всего семейства самолетов Ту-204/214.</w:t>
      </w:r>
    </w:p>
    <w:p w:rsidR="00000000" w:rsidDel="00000000" w:rsidP="00000000" w:rsidRDefault="00000000" w:rsidRPr="00000000" w14:paraId="00000670">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Сопровождение эксплуатации самолетов Ту-134, Ту-154, Ту-204/214 и их модификаций.</w:t>
      </w:r>
    </w:p>
    <w:p w:rsidR="00000000" w:rsidDel="00000000" w:rsidP="00000000" w:rsidRDefault="00000000" w:rsidRPr="00000000" w14:paraId="00000671">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Инженерное сопровождение модернизации, переоборудования, капитального ремонта самолетов типа Ту-134, 154.</w:t>
      </w:r>
    </w:p>
    <w:p w:rsidR="00000000" w:rsidDel="00000000" w:rsidP="00000000" w:rsidRDefault="00000000" w:rsidRPr="00000000" w14:paraId="00000672">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Подготовка летного и инженерно-технического персонала авиакомпаний к эксплуатации самолетов Ту-204/214 и их модификаций с использованием Комплексных тренажеров.</w:t>
      </w:r>
    </w:p>
    <w:p w:rsidR="00000000" w:rsidDel="00000000" w:rsidP="00000000" w:rsidRDefault="00000000" w:rsidRPr="00000000" w14:paraId="00000673">
      <w:pPr>
        <w:numPr>
          <w:ilvl w:val="0"/>
          <w:numId w:val="74"/>
        </w:numPr>
        <w:spacing w:after="0"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Доработка самолетов Ту-214/204 и их модификаций для нужд Госкомпаний и правительственных органов (СЛО «Россия», «Роскосмос», Минпромторг России, АО «СОГАЗ»).</w:t>
      </w:r>
    </w:p>
    <w:p w:rsidR="00000000" w:rsidDel="00000000" w:rsidP="00000000" w:rsidRDefault="00000000" w:rsidRPr="00000000" w14:paraId="00000674">
      <w:pPr>
        <w:numPr>
          <w:ilvl w:val="0"/>
          <w:numId w:val="74"/>
        </w:numPr>
        <w:spacing w:line="24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Ремонт, модернизация, сервисное обслуживание авиационной техники военного назначения.</w:t>
      </w:r>
    </w:p>
    <w:p w:rsidR="00000000" w:rsidDel="00000000" w:rsidP="00000000" w:rsidRDefault="00000000" w:rsidRPr="00000000" w14:paraId="00000675">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0" w:before="240" w:line="276" w:lineRule="auto"/>
        <w:ind w:left="0" w:right="0" w:firstLine="709"/>
        <w:jc w:val="left"/>
        <w:rPr>
          <w:rFonts w:ascii="Times New Roman" w:cs="Times New Roman" w:eastAsia="Times New Roman" w:hAnsi="Times New Roman"/>
          <w:i w:val="0"/>
          <w:smallCaps w:val="0"/>
          <w:strike w:val="0"/>
          <w:u w:val="none"/>
          <w:shd w:fill="auto" w:val="clear"/>
          <w:vertAlign w:val="baseline"/>
        </w:rPr>
      </w:pPr>
      <w:bookmarkStart w:colFirst="0" w:colLast="0" w:name="_111kx3o" w:id="52"/>
      <w:bookmarkEnd w:id="52"/>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Корпоративная деятельность</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части корпоративных преобразований основной задачей в 2018 году является переход к системе операционного управления программами и активами, к единой системе казначейского сопровождения и системе бюджетирования, координация системы закупок, производственного планирования и учета, согласование планов долгосрочного развития АО «360 АРЗ», с учетом перераспределения объемов производства с КАЗ им. С.П.Горбунова – филиала Общества, и контроль их исполнения.</w:t>
      </w:r>
    </w:p>
    <w:p w:rsidR="00000000" w:rsidDel="00000000" w:rsidP="00000000" w:rsidRDefault="00000000" w:rsidRPr="00000000" w14:paraId="0000067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b w:val="1"/>
          <w:i w:val="0"/>
          <w:smallCaps w:val="0"/>
          <w:strike w:val="0"/>
          <w:color w:val="1f497d"/>
          <w:sz w:val="28"/>
          <w:szCs w:val="28"/>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Отчет о результатах развития Общества по приоритетным направлениям</w:t>
      </w:r>
    </w:p>
    <w:p w:rsidR="00000000" w:rsidDel="00000000" w:rsidP="00000000" w:rsidRDefault="00000000" w:rsidRPr="00000000" w14:paraId="00000678">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spacing w:after="0" w:before="0" w:line="276" w:lineRule="auto"/>
        <w:ind w:left="1434" w:right="0" w:hanging="720"/>
        <w:jc w:val="left"/>
        <w:rPr>
          <w:b w:val="1"/>
          <w:i w:val="0"/>
          <w:smallCaps w:val="0"/>
          <w:strike w:val="0"/>
          <w:color w:val="4f81bd"/>
          <w:sz w:val="28"/>
          <w:szCs w:val="28"/>
          <w:u w:val="none"/>
          <w:shd w:fill="auto" w:val="clear"/>
          <w:vertAlign w:val="baseline"/>
        </w:rPr>
      </w:pPr>
      <w:bookmarkStart w:colFirst="0" w:colLast="0" w:name="_206ipza" w:id="54"/>
      <w:bookmarkEnd w:id="54"/>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Производственная деятельность</w:t>
      </w:r>
    </w:p>
    <w:p w:rsidR="00000000" w:rsidDel="00000000" w:rsidP="00000000" w:rsidRDefault="00000000" w:rsidRPr="00000000" w14:paraId="0000067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Одним из основных направлений деятельности Общества является организация сервисного обслуживания авиационной техники, организация комплекса работ по поддержанию авиационной техники в исправном состоянии, обеспечение необходимыми запасами ресурсов. Выручка по данному виду деятельности в 2017 году составила 11 666,6 млн. руб.</w:t>
      </w:r>
    </w:p>
    <w:p w:rsidR="00000000" w:rsidDel="00000000" w:rsidP="00000000" w:rsidRDefault="00000000" w:rsidRPr="00000000" w14:paraId="0000067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объем работ (96,1%) Общество выполняет в рамках гособоронзаказа и по договорам с федеральными органами исполнительной власти. Доход в сумме 10 028,6 млн. получен за выполнение опытно конструкторских работ по модернизации авиационной техники. </w:t>
      </w:r>
    </w:p>
    <w:p w:rsidR="00000000" w:rsidDel="00000000" w:rsidP="00000000" w:rsidRDefault="00000000" w:rsidRPr="00000000" w14:paraId="0000067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отчетном периоде 2017 года Обществом выполнены следующие тематические работы по производственной деятельности:</w:t>
      </w:r>
    </w:p>
    <w:p w:rsidR="00000000" w:rsidDel="00000000" w:rsidP="00000000" w:rsidRDefault="00000000" w:rsidRPr="00000000" w14:paraId="0000067C">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Производство самолетов Ту-214 и его модификаций.</w:t>
      </w:r>
    </w:p>
    <w:p w:rsidR="00000000" w:rsidDel="00000000" w:rsidP="00000000" w:rsidRDefault="00000000" w:rsidRPr="00000000" w14:paraId="0000067D">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Сопровождение производства самолетов Ту-204.</w:t>
      </w:r>
    </w:p>
    <w:p w:rsidR="00000000" w:rsidDel="00000000" w:rsidP="00000000" w:rsidRDefault="00000000" w:rsidRPr="00000000" w14:paraId="0000067E">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Сопровождение эксплуатации самолетов Ту-134, Ту-154, Ту-204/214.</w:t>
      </w:r>
    </w:p>
    <w:p w:rsidR="00000000" w:rsidDel="00000000" w:rsidP="00000000" w:rsidRDefault="00000000" w:rsidRPr="00000000" w14:paraId="0000067F">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Инженерное сопровождение модернизации, переоборудования, капитального ремонта самолетов типа Ту-134, 154.</w:t>
      </w:r>
    </w:p>
    <w:p w:rsidR="00000000" w:rsidDel="00000000" w:rsidP="00000000" w:rsidRDefault="00000000" w:rsidRPr="00000000" w14:paraId="00000680">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Модернизация самолетов Ту-204/214 и их модификаций:</w:t>
      </w:r>
    </w:p>
    <w:p w:rsidR="00000000" w:rsidDel="00000000" w:rsidP="00000000" w:rsidRDefault="00000000" w:rsidRPr="00000000" w14:paraId="00000681">
      <w:pPr>
        <w:numPr>
          <w:ilvl w:val="0"/>
          <w:numId w:val="66"/>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выполнение работ в соответствии с требованиями  ИКАО и Евроконтроля;</w:t>
      </w:r>
    </w:p>
    <w:p w:rsidR="00000000" w:rsidDel="00000000" w:rsidP="00000000" w:rsidRDefault="00000000" w:rsidRPr="00000000" w14:paraId="00000682">
      <w:pPr>
        <w:numPr>
          <w:ilvl w:val="0"/>
          <w:numId w:val="66"/>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унификация самолетных систем и эксплуатационной документации для всего семейства самолетов Ту-204/214.</w:t>
      </w:r>
    </w:p>
    <w:p w:rsidR="00000000" w:rsidDel="00000000" w:rsidP="00000000" w:rsidRDefault="00000000" w:rsidRPr="00000000" w14:paraId="00000683">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Совершенствование эксплуатационных характеристик самолетов Ту-204/214 и их модификаций, повышение их эффективности.</w:t>
      </w:r>
    </w:p>
    <w:p w:rsidR="00000000" w:rsidDel="00000000" w:rsidP="00000000" w:rsidRDefault="00000000" w:rsidRPr="00000000" w14:paraId="00000684">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Сопровождение в эксплуатации комплексного тренажёра экипажа самолёта Ту-204СМ, обучение летного состава эксплуатирующих организаций.</w:t>
      </w:r>
    </w:p>
    <w:p w:rsidR="00000000" w:rsidDel="00000000" w:rsidP="00000000" w:rsidRDefault="00000000" w:rsidRPr="00000000" w14:paraId="00000685">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Оптимизация системы послепродажного обслуживания самолетов, создаваемых по программам Ту-204/214.</w:t>
      </w:r>
    </w:p>
    <w:p w:rsidR="00000000" w:rsidDel="00000000" w:rsidP="00000000" w:rsidRDefault="00000000" w:rsidRPr="00000000" w14:paraId="00000686">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Ресурсные испытания агрегатов самолетов Ту-204 и их модификаций.</w:t>
      </w:r>
    </w:p>
    <w:p w:rsidR="00000000" w:rsidDel="00000000" w:rsidP="00000000" w:rsidRDefault="00000000" w:rsidRPr="00000000" w14:paraId="00000687">
      <w:pPr>
        <w:numPr>
          <w:ilvl w:val="0"/>
          <w:numId w:val="74"/>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Производство оперения для ИЛ-76Ремонт, модернизация, сервисное обслуживание авиационной техники военного назначения.</w:t>
      </w:r>
    </w:p>
    <w:p w:rsidR="00000000" w:rsidDel="00000000" w:rsidP="00000000" w:rsidRDefault="00000000" w:rsidRPr="00000000" w14:paraId="00000688">
      <w:pPr>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9">
      <w:pPr>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A">
      <w:pPr>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B">
      <w:pPr>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№24. Гражданская авиация</w:t>
      </w:r>
    </w:p>
    <w:tbl>
      <w:tblPr>
        <w:tblStyle w:val="Table27"/>
        <w:tblW w:w="9978.0" w:type="dxa"/>
        <w:jc w:val="left"/>
        <w:tblInd w:w="-3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99"/>
        <w:gridCol w:w="6379"/>
        <w:tblGridChange w:id="0">
          <w:tblGrid>
            <w:gridCol w:w="3599"/>
            <w:gridCol w:w="6379"/>
          </w:tblGrid>
        </w:tblGridChange>
      </w:tblGrid>
      <w:tr>
        <w:trPr>
          <w:cantSplit w:val="0"/>
          <w:trHeight w:val="466" w:hRule="atLeast"/>
          <w:tblHeader w:val="1"/>
        </w:trPr>
        <w:tc>
          <w:tcPr>
            <w:shd w:fill="dbe5f1" w:val="clear"/>
            <w:vAlign w:val="center"/>
          </w:tcPr>
          <w:p w:rsidR="00000000" w:rsidDel="00000000" w:rsidP="00000000" w:rsidRDefault="00000000" w:rsidRPr="00000000" w14:paraId="000006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авиационной техники</w:t>
            </w:r>
          </w:p>
        </w:tc>
        <w:tc>
          <w:tcPr>
            <w:shd w:fill="dbe5f1" w:val="clear"/>
            <w:vAlign w:val="center"/>
          </w:tcPr>
          <w:p w:rsidR="00000000" w:rsidDel="00000000" w:rsidP="00000000" w:rsidRDefault="00000000" w:rsidRPr="00000000" w14:paraId="0000068D">
            <w:pPr>
              <w:spacing w:after="0" w:lineRule="auto"/>
              <w:ind w:firstLine="33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Выполненные работы</w:t>
            </w:r>
          </w:p>
        </w:tc>
      </w:tr>
      <w:tr>
        <w:trPr>
          <w:cantSplit w:val="0"/>
          <w:trHeight w:val="651" w:hRule="atLeast"/>
          <w:tblHeader w:val="0"/>
        </w:trPr>
        <w:tc>
          <w:tcPr/>
          <w:p w:rsidR="00000000" w:rsidDel="00000000" w:rsidP="00000000" w:rsidRDefault="00000000" w:rsidRPr="00000000" w14:paraId="0000068E">
            <w:pPr>
              <w:numPr>
                <w:ilvl w:val="0"/>
                <w:numId w:val="3"/>
              </w:numPr>
              <w:spacing w:after="0" w:lineRule="auto"/>
              <w:ind w:left="0" w:firstLine="0"/>
              <w:rPr>
                <w:b w:val="1"/>
                <w:sz w:val="24"/>
                <w:szCs w:val="24"/>
              </w:rPr>
            </w:pPr>
            <w:r w:rsidDel="00000000" w:rsidR="00000000" w:rsidRPr="00000000">
              <w:rPr>
                <w:rFonts w:ascii="Times New Roman" w:cs="Times New Roman" w:eastAsia="Times New Roman" w:hAnsi="Times New Roman"/>
                <w:b w:val="1"/>
                <w:color w:val="4f81bd"/>
                <w:sz w:val="24"/>
                <w:szCs w:val="24"/>
                <w:rtl w:val="0"/>
              </w:rPr>
              <w:t xml:space="preserve">Самолет Ту-204 и его модификации</w:t>
            </w:r>
          </w:p>
          <w:p w:rsidR="00000000" w:rsidDel="00000000" w:rsidP="00000000" w:rsidRDefault="00000000" w:rsidRPr="00000000" w14:paraId="0000068F">
            <w:pPr>
              <w:numPr>
                <w:ilvl w:val="0"/>
                <w:numId w:val="6"/>
              </w:numPr>
              <w:spacing w:after="0" w:lineRule="auto"/>
              <w:ind w:left="0" w:firstLine="0"/>
              <w:rPr>
                <w:sz w:val="24"/>
                <w:szCs w:val="24"/>
              </w:rPr>
            </w:pPr>
            <w:r w:rsidDel="00000000" w:rsidR="00000000" w:rsidRPr="00000000">
              <w:rPr>
                <w:rFonts w:ascii="Times New Roman" w:cs="Times New Roman" w:eastAsia="Times New Roman" w:hAnsi="Times New Roman"/>
                <w:sz w:val="24"/>
                <w:szCs w:val="24"/>
                <w:rtl w:val="0"/>
              </w:rPr>
              <w:t xml:space="preserve">Сопровождение эксплуатации самолетов Ту-204/214</w:t>
            </w:r>
          </w:p>
        </w:tc>
        <w:tc>
          <w:tcPr>
            <w:vAlign w:val="center"/>
          </w:tcPr>
          <w:p w:rsidR="00000000" w:rsidDel="00000000" w:rsidP="00000000" w:rsidRDefault="00000000" w:rsidRPr="00000000" w14:paraId="0000069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исполнение требований договоров с авиакомпаниями «Авиастар-Ту», «Ред Вингс», «Бизнес-Аэро», «Кайро Авиэйшен», «Кубана де Авиасьон», «Эйр Корьо», ФГБУ«СЛО Россия» выполнен комплекс работ, связанных с научно-техническим сопровождением эксплуатации самолётов Ту-204-100, Ту-204-300, Ту-204-300А, Ту-204С, Ту-204-100В, Ту-204-100Е, Ту-204-120, Ту-214, принадлежащих указанным авиакомпаниям, работы по сверке эксплуатационной документации .</w:t>
            </w:r>
          </w:p>
          <w:p w:rsidR="00000000" w:rsidDel="00000000" w:rsidP="00000000" w:rsidRDefault="00000000" w:rsidRPr="00000000" w14:paraId="0000069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в течение отчетного периода 2017 года ПАО « Туполев» выполняло работы по:</w:t>
            </w:r>
          </w:p>
          <w:p w:rsidR="00000000" w:rsidDel="00000000" w:rsidP="00000000" w:rsidRDefault="00000000" w:rsidRPr="00000000" w14:paraId="00000692">
            <w:pPr>
              <w:numPr>
                <w:ilvl w:val="0"/>
                <w:numId w:val="26"/>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установлению действующих этапов отработки проектных ресурсов для типов самолётов;</w:t>
            </w:r>
          </w:p>
          <w:p w:rsidR="00000000" w:rsidDel="00000000" w:rsidP="00000000" w:rsidRDefault="00000000" w:rsidRPr="00000000" w14:paraId="00000693">
            <w:pPr>
              <w:numPr>
                <w:ilvl w:val="0"/>
                <w:numId w:val="26"/>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увеличению ресурсов агрегатов при условии проведения дополнительных проверок их технического состояния;</w:t>
            </w:r>
          </w:p>
          <w:p w:rsidR="00000000" w:rsidDel="00000000" w:rsidP="00000000" w:rsidRDefault="00000000" w:rsidRPr="00000000" w14:paraId="00000694">
            <w:pPr>
              <w:spacing w:after="0" w:lineRule="auto"/>
              <w:ind w:hanging="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Выполнены циклы ресурсных и повторно-статических испытаний передней опоры шасси, основной опоры шасси и балки-тележки для самолетов семейства Ту-204/214.</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695">
            <w:pPr>
              <w:numPr>
                <w:ilvl w:val="0"/>
                <w:numId w:val="3"/>
              </w:numPr>
              <w:spacing w:after="0" w:lineRule="auto"/>
              <w:ind w:left="0" w:firstLine="0"/>
              <w:rPr>
                <w:b w:val="1"/>
                <w:sz w:val="24"/>
                <w:szCs w:val="24"/>
              </w:rPr>
            </w:pPr>
            <w:r w:rsidDel="00000000" w:rsidR="00000000" w:rsidRPr="00000000">
              <w:rPr>
                <w:rFonts w:ascii="Times New Roman" w:cs="Times New Roman" w:eastAsia="Times New Roman" w:hAnsi="Times New Roman"/>
                <w:b w:val="1"/>
                <w:color w:val="4f81bd"/>
                <w:sz w:val="24"/>
                <w:szCs w:val="24"/>
                <w:rtl w:val="0"/>
              </w:rPr>
              <w:t xml:space="preserve">Самолет Ту-214 и его модификации</w:t>
            </w:r>
          </w:p>
        </w:tc>
        <w:tc>
          <w:tcPr>
            <w:vAlign w:val="center"/>
          </w:tcPr>
          <w:p w:rsidR="00000000" w:rsidDel="00000000" w:rsidP="00000000" w:rsidRDefault="00000000" w:rsidRPr="00000000" w14:paraId="0000069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Производство самолетов для Государственных заказчиков</w:t>
            </w: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0697">
            <w:pPr>
              <w:numPr>
                <w:ilvl w:val="0"/>
                <w:numId w:val="1"/>
              </w:numPr>
              <w:spacing w:after="0" w:lineRule="auto"/>
              <w:ind w:left="0" w:firstLine="34"/>
              <w:rPr>
                <w:b w:val="1"/>
                <w:sz w:val="24"/>
                <w:szCs w:val="24"/>
              </w:rPr>
            </w:pPr>
            <w:r w:rsidDel="00000000" w:rsidR="00000000" w:rsidRPr="00000000">
              <w:rPr>
                <w:rFonts w:ascii="Times New Roman" w:cs="Times New Roman" w:eastAsia="Times New Roman" w:hAnsi="Times New Roman"/>
                <w:b w:val="1"/>
                <w:color w:val="4f81bd"/>
                <w:sz w:val="24"/>
                <w:szCs w:val="24"/>
                <w:rtl w:val="0"/>
              </w:rPr>
              <w:t xml:space="preserve">Комплексный тренажёр самолёта Ту-204СМ</w:t>
            </w:r>
            <w:r w:rsidDel="00000000" w:rsidR="00000000" w:rsidRPr="00000000">
              <w:rPr>
                <w:rtl w:val="0"/>
              </w:rPr>
            </w:r>
          </w:p>
        </w:tc>
        <w:tc>
          <w:tcPr/>
          <w:p w:rsidR="00000000" w:rsidDel="00000000" w:rsidP="00000000" w:rsidRDefault="00000000" w:rsidRPr="00000000" w14:paraId="00000698">
            <w:pPr>
              <w:spacing w:after="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Сопровождение в эксплуатации комплексного тренажёра экипажа самолёта Ту-204СМ</w:t>
            </w:r>
          </w:p>
        </w:tc>
      </w:tr>
      <w:tr>
        <w:trPr>
          <w:cantSplit w:val="0"/>
          <w:tblHeader w:val="0"/>
        </w:trPr>
        <w:tc>
          <w:tcPr/>
          <w:p w:rsidR="00000000" w:rsidDel="00000000" w:rsidP="00000000" w:rsidRDefault="00000000" w:rsidRPr="00000000" w14:paraId="00000699">
            <w:pPr>
              <w:numPr>
                <w:ilvl w:val="0"/>
                <w:numId w:val="3"/>
              </w:numPr>
              <w:spacing w:after="0" w:lineRule="auto"/>
              <w:ind w:left="0" w:firstLine="0"/>
              <w:rPr>
                <w:b w:val="1"/>
                <w:sz w:val="24"/>
                <w:szCs w:val="24"/>
              </w:rPr>
            </w:pPr>
            <w:r w:rsidDel="00000000" w:rsidR="00000000" w:rsidRPr="00000000">
              <w:rPr>
                <w:rFonts w:ascii="Times New Roman" w:cs="Times New Roman" w:eastAsia="Times New Roman" w:hAnsi="Times New Roman"/>
                <w:b w:val="1"/>
                <w:color w:val="4f81bd"/>
                <w:sz w:val="24"/>
                <w:szCs w:val="24"/>
                <w:rtl w:val="0"/>
              </w:rPr>
              <w:t xml:space="preserve">Самолеты</w:t>
            </w:r>
          </w:p>
          <w:p w:rsidR="00000000" w:rsidDel="00000000" w:rsidP="00000000" w:rsidRDefault="00000000" w:rsidRPr="00000000" w14:paraId="0000069A">
            <w:pPr>
              <w:spacing w:after="0" w:lineRule="auto"/>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sz w:val="24"/>
                <w:szCs w:val="24"/>
                <w:rtl w:val="0"/>
              </w:rPr>
              <w:t xml:space="preserve">Ту-134, Ту-154</w:t>
            </w:r>
          </w:p>
          <w:p w:rsidR="00000000" w:rsidDel="00000000" w:rsidP="00000000" w:rsidRDefault="00000000" w:rsidRPr="00000000" w14:paraId="0000069B">
            <w:pPr>
              <w:numPr>
                <w:ilvl w:val="0"/>
                <w:numId w:val="9"/>
              </w:numPr>
              <w:spacing w:after="0" w:lineRule="auto"/>
              <w:ind w:left="0" w:firstLine="0"/>
              <w:rPr>
                <w:sz w:val="24"/>
                <w:szCs w:val="24"/>
              </w:rPr>
            </w:pPr>
            <w:r w:rsidDel="00000000" w:rsidR="00000000" w:rsidRPr="00000000">
              <w:rPr>
                <w:rFonts w:ascii="Times New Roman" w:cs="Times New Roman" w:eastAsia="Times New Roman" w:hAnsi="Times New Roman"/>
                <w:sz w:val="24"/>
                <w:szCs w:val="24"/>
                <w:rtl w:val="0"/>
              </w:rPr>
              <w:t xml:space="preserve">Допуск к очередному периоду эксплуатации самолетов типа Ту-134, Ту-154</w:t>
            </w:r>
          </w:p>
          <w:p w:rsidR="00000000" w:rsidDel="00000000" w:rsidP="00000000" w:rsidRDefault="00000000" w:rsidRPr="00000000" w14:paraId="0000069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1">
            <w:pPr>
              <w:numPr>
                <w:ilvl w:val="0"/>
                <w:numId w:val="9"/>
              </w:numPr>
              <w:spacing w:after="0" w:lineRule="auto"/>
              <w:ind w:left="0" w:firstLine="0"/>
              <w:rPr>
                <w:sz w:val="24"/>
                <w:szCs w:val="24"/>
              </w:rPr>
            </w:pPr>
            <w:r w:rsidDel="00000000" w:rsidR="00000000" w:rsidRPr="00000000">
              <w:rPr>
                <w:rFonts w:ascii="Times New Roman" w:cs="Times New Roman" w:eastAsia="Times New Roman" w:hAnsi="Times New Roman"/>
                <w:sz w:val="24"/>
                <w:szCs w:val="24"/>
                <w:rtl w:val="0"/>
              </w:rPr>
              <w:t xml:space="preserve">Сопровождение капитального ремонта</w:t>
            </w:r>
          </w:p>
          <w:p w:rsidR="00000000" w:rsidDel="00000000" w:rsidP="00000000" w:rsidRDefault="00000000" w:rsidRPr="00000000" w14:paraId="000006A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4">
            <w:pPr>
              <w:numPr>
                <w:ilvl w:val="0"/>
                <w:numId w:val="9"/>
              </w:numPr>
              <w:spacing w:after="0" w:lineRule="auto"/>
              <w:ind w:left="0" w:firstLine="0"/>
              <w:rPr>
                <w:sz w:val="24"/>
                <w:szCs w:val="24"/>
              </w:rPr>
            </w:pPr>
            <w:r w:rsidDel="00000000" w:rsidR="00000000" w:rsidRPr="00000000">
              <w:rPr>
                <w:rFonts w:ascii="Times New Roman" w:cs="Times New Roman" w:eastAsia="Times New Roman" w:hAnsi="Times New Roman"/>
                <w:sz w:val="24"/>
                <w:szCs w:val="24"/>
                <w:rtl w:val="0"/>
              </w:rPr>
              <w:t xml:space="preserve">Модернизация и сопровождение эксплуатации самолетов</w:t>
            </w:r>
          </w:p>
        </w:tc>
        <w:tc>
          <w:tcPr/>
          <w:p w:rsidR="00000000" w:rsidDel="00000000" w:rsidP="00000000" w:rsidRDefault="00000000" w:rsidRPr="00000000" w14:paraId="000006A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отчетного периода 2017 года по самолетам Ту-134, Ту-154 выполнены работы:</w:t>
            </w:r>
          </w:p>
          <w:p w:rsidR="00000000" w:rsidDel="00000000" w:rsidP="00000000" w:rsidRDefault="00000000" w:rsidRPr="00000000" w14:paraId="000006A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договорам с авиакомпаниями выполнены работы по допуску к очередному периоду эксплуатации самолетов типа Ту-134, Ту-154 – 33 самолета.</w:t>
            </w:r>
          </w:p>
          <w:p w:rsidR="00000000" w:rsidDel="00000000" w:rsidP="00000000" w:rsidRDefault="00000000" w:rsidRPr="00000000" w14:paraId="000006A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договорам с МО РФ, МВД, ФСБ, ФГБУ «СЛО «Россия», Центральным таможенным управлением, Центром подготовки космонавтов выполнены работы по допуску к очередному периоду эксплуатации самолетов типа Ту-134, Ту-154 – 34 самолета.</w:t>
            </w:r>
          </w:p>
          <w:p w:rsidR="00000000" w:rsidDel="00000000" w:rsidP="00000000" w:rsidRDefault="00000000" w:rsidRPr="00000000" w14:paraId="000006A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договорам с авиаремонтными заводами выполнены работы по конструкторскому сопровождению капитальных ремонтов 5 самолетов типа Ту-134 и 2 самолета типа Ту-154.</w:t>
            </w:r>
          </w:p>
          <w:p w:rsidR="00000000" w:rsidDel="00000000" w:rsidP="00000000" w:rsidRDefault="00000000" w:rsidRPr="00000000" w14:paraId="000006A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договорам с авиакомпаниями выполнены работы:</w:t>
            </w:r>
          </w:p>
          <w:p w:rsidR="00000000" w:rsidDel="00000000" w:rsidP="00000000" w:rsidRDefault="00000000" w:rsidRPr="00000000" w14:paraId="000006AA">
            <w:pPr>
              <w:numPr>
                <w:ilvl w:val="0"/>
                <w:numId w:val="27"/>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по модернизации самолетов Ту-134, Ту-154 – 1 самолет.</w:t>
            </w:r>
          </w:p>
          <w:p w:rsidR="00000000" w:rsidDel="00000000" w:rsidP="00000000" w:rsidRDefault="00000000" w:rsidRPr="00000000" w14:paraId="000006AB">
            <w:pPr>
              <w:numPr>
                <w:ilvl w:val="0"/>
                <w:numId w:val="27"/>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сверка контрольных Дополнений к ЭТД для модернизированных самолетов Ту-134, Ту-154 – 4 авиакомпании.</w:t>
            </w:r>
          </w:p>
          <w:p w:rsidR="00000000" w:rsidDel="00000000" w:rsidP="00000000" w:rsidRDefault="00000000" w:rsidRPr="00000000" w14:paraId="000006A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договорам с МО РФ, МВД, ФСБ, ФГБУ «СЛО Россия», Центральным таможенным управлением, Центром подготовки космонавтов выполнены работы:</w:t>
            </w:r>
          </w:p>
          <w:p w:rsidR="00000000" w:rsidDel="00000000" w:rsidP="00000000" w:rsidRDefault="00000000" w:rsidRPr="00000000" w14:paraId="000006AD">
            <w:pPr>
              <w:numPr>
                <w:ilvl w:val="0"/>
                <w:numId w:val="54"/>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по модернизации самолетов типа Ту-134, Ту-154 - 5 самолетов.</w:t>
            </w:r>
          </w:p>
          <w:p w:rsidR="00000000" w:rsidDel="00000000" w:rsidP="00000000" w:rsidRDefault="00000000" w:rsidRPr="00000000" w14:paraId="000006AE">
            <w:pPr>
              <w:numPr>
                <w:ilvl w:val="0"/>
                <w:numId w:val="54"/>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подготовка и согласование РЛЭ: самолет Ту-154 – 1 РФ и СНГ; 1  экспорт; </w:t>
            </w:r>
          </w:p>
          <w:p w:rsidR="00000000" w:rsidDel="00000000" w:rsidP="00000000" w:rsidRDefault="00000000" w:rsidRPr="00000000" w14:paraId="000006AF">
            <w:pPr>
              <w:numPr>
                <w:ilvl w:val="0"/>
                <w:numId w:val="54"/>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проработка, согласование и утверждение Решений на выпуск бюллетеней и самих доработочных бюллетеней по самолетам Ту-134, Ту-154:</w:t>
            </w:r>
          </w:p>
          <w:p w:rsidR="00000000" w:rsidDel="00000000" w:rsidP="00000000" w:rsidRDefault="00000000" w:rsidRPr="00000000" w14:paraId="000006B0">
            <w:pPr>
              <w:numPr>
                <w:ilvl w:val="0"/>
                <w:numId w:val="54"/>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согласование и утверждение бюллетеней для РФ – 3; экспортных – 1.</w:t>
            </w:r>
          </w:p>
          <w:p w:rsidR="00000000" w:rsidDel="00000000" w:rsidP="00000000" w:rsidRDefault="00000000" w:rsidRPr="00000000" w14:paraId="000006B1">
            <w:pPr>
              <w:numPr>
                <w:ilvl w:val="0"/>
                <w:numId w:val="56"/>
              </w:numPr>
              <w:spacing w:after="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проработка запросов и согласование ответов по письмам и факсам эксплуатирующих предприятий, ремонтных заводов, разработчиков ПКИ и ВВС.</w:t>
            </w:r>
          </w:p>
        </w:tc>
      </w:tr>
    </w:tbl>
    <w:p w:rsidR="00000000" w:rsidDel="00000000" w:rsidP="00000000" w:rsidRDefault="00000000" w:rsidRPr="00000000" w14:paraId="000006B2">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spacing w:after="0" w:before="240" w:line="276" w:lineRule="auto"/>
        <w:ind w:left="1434" w:right="0" w:hanging="720"/>
        <w:jc w:val="left"/>
        <w:rPr>
          <w:b w:val="1"/>
          <w:i w:val="0"/>
          <w:smallCaps w:val="0"/>
          <w:strike w:val="0"/>
          <w:color w:val="4f81bd"/>
          <w:sz w:val="28"/>
          <w:szCs w:val="28"/>
          <w:u w:val="none"/>
          <w:shd w:fill="auto" w:val="clear"/>
          <w:vertAlign w:val="baseline"/>
        </w:rPr>
      </w:pPr>
      <w:bookmarkStart w:colFirst="0" w:colLast="0" w:name="_4k668n3" w:id="55"/>
      <w:bookmarkEnd w:id="55"/>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Послепродажное обслуживание</w:t>
      </w:r>
    </w:p>
    <w:p w:rsidR="00000000" w:rsidDel="00000000" w:rsidP="00000000" w:rsidRDefault="00000000" w:rsidRPr="00000000" w14:paraId="000006B3">
      <w:pPr>
        <w:spacing w:after="0" w:lineRule="auto"/>
        <w:ind w:firstLine="709"/>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Главным направлением послепродажного обслуживания является организация сервисного обслуживания военных самолётов марки «Ту», организация комплекса работ по поддержанию их в исправном состоянии, обеспечение необходимыми запасами ресурсов - расширение кооперационных связей.</w:t>
      </w:r>
    </w:p>
    <w:p w:rsidR="00000000" w:rsidDel="00000000" w:rsidP="00000000" w:rsidRDefault="00000000" w:rsidRPr="00000000" w14:paraId="000006B4">
      <w:pPr>
        <w:spacing w:after="0" w:lineRule="auto"/>
        <w:ind w:firstLine="709"/>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Особое внимание уделялось построению и укреплению долгосрочных партнерских отношений с предприятиями, ремонтирующими и поставляющими комплектующие для военных самолётов марки «Ту», а также оказывающими услуги по поддержанию их в исправном состоянии.</w:t>
      </w:r>
    </w:p>
    <w:p w:rsidR="00000000" w:rsidDel="00000000" w:rsidP="00000000" w:rsidRDefault="00000000" w:rsidRPr="00000000" w14:paraId="000006B5">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spacing w:after="0" w:before="240" w:line="240" w:lineRule="auto"/>
        <w:ind w:left="1434" w:right="0" w:hanging="720"/>
        <w:jc w:val="both"/>
        <w:rPr>
          <w:b w:val="1"/>
          <w:i w:val="0"/>
          <w:smallCaps w:val="0"/>
          <w:strike w:val="0"/>
          <w:color w:val="4f81bd"/>
          <w:sz w:val="28"/>
          <w:szCs w:val="28"/>
          <w:u w:val="none"/>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Научно-техническое развитие</w:t>
      </w:r>
    </w:p>
    <w:p w:rsidR="00000000" w:rsidDel="00000000" w:rsidP="00000000" w:rsidRDefault="00000000" w:rsidRPr="00000000" w14:paraId="000006B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в области научно-технического развития решает новые серьезные задачи во всех областях – от создания перспективных авиационных комплексов нового поколения до создания комплексной системы послепродажного сервисного обслуживания, обеспечивающей эксплуатацию на протяжении всего жизненного цикла всех самолетов марки «Ту».</w:t>
      </w:r>
    </w:p>
    <w:p w:rsidR="00000000" w:rsidDel="00000000" w:rsidP="00000000" w:rsidRDefault="00000000" w:rsidRPr="00000000" w14:paraId="000006B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обеспечивает все стадии жизненного цикла создания самолета: проектирование, производство, послепродажное обслуживание и модернизацию.</w:t>
      </w:r>
    </w:p>
    <w:p w:rsidR="00000000" w:rsidDel="00000000" w:rsidP="00000000" w:rsidRDefault="00000000" w:rsidRPr="00000000" w14:paraId="000006B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создания самолета включает в себя несколько этапов:</w:t>
      </w:r>
    </w:p>
    <w:p w:rsidR="00000000" w:rsidDel="00000000" w:rsidP="00000000" w:rsidRDefault="00000000" w:rsidRPr="00000000" w14:paraId="000006B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разработка аванпроекта;</w:t>
      </w:r>
    </w:p>
    <w:p w:rsidR="00000000" w:rsidDel="00000000" w:rsidP="00000000" w:rsidRDefault="00000000" w:rsidRPr="00000000" w14:paraId="000006B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эскизного проекта, макета, технического проекта;</w:t>
      </w:r>
    </w:p>
    <w:p w:rsidR="00000000" w:rsidDel="00000000" w:rsidP="00000000" w:rsidRDefault="00000000" w:rsidRPr="00000000" w14:paraId="000006B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рабочее проектирование;</w:t>
      </w:r>
    </w:p>
    <w:p w:rsidR="00000000" w:rsidDel="00000000" w:rsidP="00000000" w:rsidRDefault="00000000" w:rsidRPr="00000000" w14:paraId="000006B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производство, летные испытания и сертификация опытных образцов;</w:t>
      </w:r>
    </w:p>
    <w:p w:rsidR="00000000" w:rsidDel="00000000" w:rsidP="00000000" w:rsidRDefault="00000000" w:rsidRPr="00000000" w14:paraId="000006B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серийное производство.</w:t>
      </w:r>
    </w:p>
    <w:p w:rsidR="00000000" w:rsidDel="00000000" w:rsidP="00000000" w:rsidRDefault="00000000" w:rsidRPr="00000000" w14:paraId="000006B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место в данном процессе занимает проектирование, которое требует большого объема различного рода исследований, вычислений, графических работ и т.д. Для реализации процесса проектирования в Обществе работают специалисты различных технических областей, действуют сложные лабораторные и производственные подразделения.</w:t>
      </w:r>
    </w:p>
    <w:p w:rsidR="00000000" w:rsidDel="00000000" w:rsidP="00000000" w:rsidRDefault="00000000" w:rsidRPr="00000000" w14:paraId="000006B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работы на начальном этапе проектирования является техническое предложение, включающее в себя аванпроект, эскизный проект, технический проект и макет самолета, которое далее рассматривается и утверждается в соответствующих инстанциях: научно-исследовательских институтах отрасли, у потенциального заказчика, государственных структурах РФ.</w:t>
      </w:r>
    </w:p>
    <w:p w:rsidR="00000000" w:rsidDel="00000000" w:rsidP="00000000" w:rsidRDefault="00000000" w:rsidRPr="00000000" w14:paraId="000006C0">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чего происходит детальная проработка проекта с учетом требований авиационных правил и политики Общества в области обеспечения качества. На предприятии внедрена система менеджмента качества, соответствующая нормам международных стандартов ISO 9001. Работа проводится более широко, с привлечением НИИ, промышленности, проведением экспериментальных исследований, продувок моделей в ЦАГИ, привлечением разработчиков двигателей, бортовых систем и оборудования.</w:t>
      </w:r>
    </w:p>
    <w:p w:rsidR="00000000" w:rsidDel="00000000" w:rsidP="00000000" w:rsidRDefault="00000000" w:rsidRPr="00000000" w14:paraId="000006C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проектов сосредотачивается в центральном конструкторском бюро (далее - ЦКБ), в состав которого входят проектно-конструкторские центры по техническим проектам, каркасу, системам и агрегатам, оборудованию, силовых установок, систем управления, прочности, аэродинамики, центра автоматизированного конструирования, информационно-управляющих систем. ЦКБ проводит эту работу под руководством главных конструкторов.</w:t>
      </w:r>
    </w:p>
    <w:p w:rsidR="00000000" w:rsidDel="00000000" w:rsidP="00000000" w:rsidRDefault="00000000" w:rsidRPr="00000000" w14:paraId="000006C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основании исходных данных ЦКБ, проектные работы ведут другие подразделения опытно-конструкторского бюро.</w:t>
      </w:r>
    </w:p>
    <w:p w:rsidR="00000000" w:rsidDel="00000000" w:rsidP="00000000" w:rsidRDefault="00000000" w:rsidRPr="00000000" w14:paraId="000006C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этапе создания рабочей конструкторской документации разрабатываются рабочие чертежи и пакет документов, который обеспечивает постройку изделий. Сбор данных происходит с применением компьютерных технологий. По результатам работы создается цифровая техническая документация. </w:t>
      </w:r>
    </w:p>
    <w:p w:rsidR="00000000" w:rsidDel="00000000" w:rsidP="00000000" w:rsidRDefault="00000000" w:rsidRPr="00000000" w14:paraId="000006C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базе Общества запущен новый центр безбумажного проектирования. Предприятие оснастили новым вычислительным оборудованием, установив новые центра обработки данных и введение выделенных каналов связи. Одним из наиболее значимых «прикладных инструментов» проектирования является новый суперкомпьютер, который позволит существенно ускорить работы как по созданию совершенно новых самолетов для боевой и гражданской авиации, так и работы по модернизации действующих машин, а выделенные каналы связи позволят специалистам Общества работать в режиме реального времени в едином информационном пространстве. </w:t>
      </w:r>
    </w:p>
    <w:p w:rsidR="00000000" w:rsidDel="00000000" w:rsidP="00000000" w:rsidRDefault="00000000" w:rsidRPr="00000000" w14:paraId="000006C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Новый центр будет оснащаться передовыми цифровыми системами, хранящими все необходимые инженерные данные: технические задания, инженерные расчёты, 3D-модели проектирования, технологическую документацию и т.д. </w:t>
      </w:r>
    </w:p>
    <w:p w:rsidR="00000000" w:rsidDel="00000000" w:rsidP="00000000" w:rsidRDefault="00000000" w:rsidRPr="00000000" w14:paraId="000006C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 из новинок цифрового проектирования, планируемая к использованию в российском авиастроении и оборудованная в непосредственно в Обществе - комната виртуальной реальности, технологии которой позволяют в формате 3D решать задачи по проектированию,  а также обучению эксплуатации сложных узлов и агрегатов.</w:t>
      </w:r>
    </w:p>
    <w:p w:rsidR="00000000" w:rsidDel="00000000" w:rsidP="00000000" w:rsidRDefault="00000000" w:rsidRPr="00000000" w14:paraId="000006C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этапа эскизного проектирования на предприятии начинаются сертификационные работы, где разрабатывается комплексный план работ по сертификации самолетов, который предусматривает выполнение в необходимом объеме исследований, создание моделей и стендов, проведение моделирования, инженерных анализов, лабораторных, стендовых и летных испытаний, разработку и оформление доказательной документации. </w:t>
      </w:r>
    </w:p>
    <w:p w:rsidR="00000000" w:rsidDel="00000000" w:rsidP="00000000" w:rsidRDefault="00000000" w:rsidRPr="00000000" w14:paraId="000006C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производства и модернизации самолетов в Обществе осуществляется на производственных мощностях Казанского авиационного завода им. С.П. Горбунова – филиала Общества, на котором постоянно совершенствуют производственную базу, уделяя внимание техническому оснащению производства современным оборудованием и внедрению передовых и уникальных технологий.</w:t>
      </w:r>
    </w:p>
    <w:p w:rsidR="00000000" w:rsidDel="00000000" w:rsidP="00000000" w:rsidRDefault="00000000" w:rsidRPr="00000000" w14:paraId="000006C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Опытные образцы самолетов проходят комплекс летных испытаний, включающий в себя летно-конструкторские испытания, сертификационные испытания, государственные испытания и совместные с заказчиками летные испытания, которые проводятся на территориях филиалов Общества, а именно заводском аэродроме «Борисоглебовское» в городе Казани и на Жуковской летно-испытательной и доводочной базе, расположенной в городе Жуковский.</w:t>
      </w:r>
    </w:p>
    <w:p w:rsidR="00000000" w:rsidDel="00000000" w:rsidP="00000000" w:rsidRDefault="00000000" w:rsidRPr="00000000" w14:paraId="000006C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Лётно-испытательная служба укомплектована квалифицированным лётно-испытательным составом, техническое обслуживание самолётов выполняют высококвалифицированные инженеры и авиатехники, имеющие многолетний опыт подобных работ. </w:t>
      </w:r>
    </w:p>
    <w:p w:rsidR="00000000" w:rsidDel="00000000" w:rsidP="00000000" w:rsidRDefault="00000000" w:rsidRPr="00000000" w14:paraId="000006C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завершения работ на всех этапах создания самолета и получения сертификата, начинается полноразмерное серийное производство, поставка самолета заказчику и его регулярная эксплуатация.</w:t>
      </w:r>
    </w:p>
    <w:p w:rsidR="00000000" w:rsidDel="00000000" w:rsidP="00000000" w:rsidRDefault="00000000" w:rsidRPr="00000000" w14:paraId="000006C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Основное направление деятельности управления по работе с интеллектуальной собственностью Общества - анализ результатов научно-технической деятельности Общества с целью закрепления прав на такие результаты, обеспечения правовой охраны объектов интеллектуальной собственности, а также анализ технических решений на патентную чистоту.</w:t>
      </w:r>
    </w:p>
    <w:p w:rsidR="00000000" w:rsidDel="00000000" w:rsidP="00000000" w:rsidRDefault="00000000" w:rsidRPr="00000000" w14:paraId="000006C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году Обществом получены:</w:t>
      </w:r>
    </w:p>
    <w:p w:rsidR="00000000" w:rsidDel="00000000" w:rsidP="00000000" w:rsidRDefault="00000000" w:rsidRPr="00000000" w14:paraId="000006C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Патент № 2624949 на изобретение «Узел установки траверсы стойки шасси летательного аппарата» (авторы: Собакин Ю.В., Доброквашин А.И., Катев О.О.).</w:t>
      </w:r>
    </w:p>
    <w:p w:rsidR="00000000" w:rsidDel="00000000" w:rsidP="00000000" w:rsidRDefault="00000000" w:rsidRPr="00000000" w14:paraId="000006C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Свидетельство на программу для ЭВМ №2017619655 «Программный комплекс автоматизированного формирования авиационного комплекса «САФАК-ТУ» (авторы: Иванов В.Н., Межнев Д.А., Всехвальнов В.К., Балабанов Л.М.).</w:t>
      </w:r>
    </w:p>
    <w:p w:rsidR="00000000" w:rsidDel="00000000" w:rsidP="00000000" w:rsidRDefault="00000000" w:rsidRPr="00000000" w14:paraId="000006D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на программу для ЭВМ №2017619751 «Математическая модель ведения воздушного наблюдения беспилотными авиационными средствами» (авторы: Киреев А.Н., Трохов Д.А.).</w:t>
      </w:r>
    </w:p>
    <w:p w:rsidR="00000000" w:rsidDel="00000000" w:rsidP="00000000" w:rsidRDefault="00000000" w:rsidRPr="00000000" w14:paraId="000006D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pos="0"/>
        </w:tabs>
        <w:spacing w:after="20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на программу для ЭВМ №2017619754 «Оценка возможности авиационной группировки по экстренному покиданию аэродрома» (авторы: Киреев А.Н., Трохов Д.А.).</w:t>
      </w:r>
    </w:p>
    <w:p w:rsidR="00000000" w:rsidDel="00000000" w:rsidP="00000000" w:rsidRDefault="00000000" w:rsidRPr="00000000" w14:paraId="000006D2">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spacing w:after="0" w:before="200" w:line="276" w:lineRule="auto"/>
        <w:ind w:left="1434" w:right="0" w:hanging="720"/>
        <w:jc w:val="both"/>
        <w:rPr>
          <w:b w:val="1"/>
          <w:i w:val="0"/>
          <w:smallCaps w:val="0"/>
          <w:strike w:val="0"/>
          <w:color w:val="4f81bd"/>
          <w:sz w:val="28"/>
          <w:szCs w:val="28"/>
          <w:u w:val="none"/>
          <w:shd w:fill="auto" w:val="clear"/>
          <w:vertAlign w:val="baseline"/>
        </w:rPr>
      </w:pPr>
      <w:bookmarkStart w:colFirst="0" w:colLast="0" w:name="_1egqt2p" w:id="57"/>
      <w:bookmarkEnd w:id="57"/>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Обеспечение качества продукции</w:t>
      </w:r>
    </w:p>
    <w:p w:rsidR="00000000" w:rsidDel="00000000" w:rsidP="00000000" w:rsidRDefault="00000000" w:rsidRPr="00000000" w14:paraId="000006D3">
      <w:pPr>
        <w:tabs>
          <w:tab w:val="left" w:pos="0"/>
        </w:tabs>
        <w:spacing w:after="0" w:lineRule="auto"/>
        <w:ind w:firstLine="709"/>
        <w:jc w:val="both"/>
        <w:rPr>
          <w:rFonts w:ascii="Times New Roman" w:cs="Times New Roman" w:eastAsia="Times New Roman" w:hAnsi="Times New Roman"/>
          <w:sz w:val="24"/>
          <w:szCs w:val="24"/>
        </w:rPr>
      </w:pPr>
      <w:bookmarkStart w:colFirst="0" w:colLast="0" w:name="_3ygebqi" w:id="58"/>
      <w:bookmarkEnd w:id="58"/>
      <w:r w:rsidDel="00000000" w:rsidR="00000000" w:rsidRPr="00000000">
        <w:rPr>
          <w:rFonts w:ascii="Times New Roman" w:cs="Times New Roman" w:eastAsia="Times New Roman" w:hAnsi="Times New Roman"/>
          <w:sz w:val="24"/>
          <w:szCs w:val="24"/>
          <w:rtl w:val="0"/>
        </w:rPr>
        <w:t xml:space="preserve">Система менеджмента качества (далее по тексту – СМК) Общества прошла процедуру сертификации в 2012 году. В июле  2017 года в ходе инспекционного контроля СМК экспертами ЗАО «НМЦ НОРМА» подтверждено действие Сертификата соответствия  № ВР 04.1.8873-2015 (действует до 20.07.2018г.). Область действия сертификата распространяется на: проектирование, разработку, организацию и сопровождение производства, производство, модификацию, модернизацию, ремонт, испытания и техническое обслуживание авиационной техники, в том числе двойного назначения, гражданской и военной техники и соответствующего требованиям ГОСТ ISO 9001-2011, ГОСТ РВ 0015-002-2012 и стандартов СРПП ВТ.</w:t>
      </w:r>
    </w:p>
    <w:p w:rsidR="00000000" w:rsidDel="00000000" w:rsidP="00000000" w:rsidRDefault="00000000" w:rsidRPr="00000000" w14:paraId="000006D4">
      <w:pPr>
        <w:tabs>
          <w:tab w:val="left" w:pos="0"/>
        </w:tabs>
        <w:spacing w:after="0" w:before="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Обществе разрабатываются ежегодные планы подготовки и повышения квалификации сотрудников, сформирован кадровый резерв по основным направлениям деятельности Общества, разработано «Положение об аттестации», в соответствии с которым проводится периодическая аттестация персонала, внедрена система наставничества с целью передачи опыта молодым специалистам.</w:t>
      </w:r>
    </w:p>
    <w:p w:rsidR="00000000" w:rsidDel="00000000" w:rsidP="00000000" w:rsidRDefault="00000000" w:rsidRPr="00000000" w14:paraId="000006D5">
      <w:pPr>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Обществе внедрена система планирования, включающая в себя разработку планов-графиков на выполнение работ, месячных планов работ структурных подразделений (далее по тексту – СП) Общества. Увеличена персональная ответственность за выполнение работ путем разработки месячных планов работ сотрудников, также по некоторым темам введено еженедельное планирование. По итогам работы за месяц с целью оценки степени выполнения месячных планов работ проводятся заседания балансовой комиссии Общества, на которых анализируются отчеты СП о проделанной работе. По результатам заседания балансовой комиссии принимается решение об установке размера месячного премиального фонда оплаты труда.</w:t>
      </w:r>
    </w:p>
    <w:p w:rsidR="00000000" w:rsidDel="00000000" w:rsidP="00000000" w:rsidRDefault="00000000" w:rsidRPr="00000000" w14:paraId="000006D6">
      <w:pPr>
        <w:keepNext w:val="0"/>
        <w:keepLines w:val="0"/>
        <w:pageBreakBefore w:val="0"/>
        <w:widowControl w:val="0"/>
        <w:numPr>
          <w:ilvl w:val="2"/>
          <w:numId w:val="73"/>
        </w:numPr>
        <w:pBdr>
          <w:top w:space="0" w:sz="0" w:val="nil"/>
          <w:left w:space="0" w:sz="0" w:val="nil"/>
          <w:bottom w:space="0" w:sz="0" w:val="nil"/>
          <w:right w:space="0" w:sz="0" w:val="nil"/>
          <w:between w:space="0" w:sz="0" w:val="nil"/>
        </w:pBdr>
        <w:shd w:fill="auto" w:val="clear"/>
        <w:tabs>
          <w:tab w:val="left" w:pos="0"/>
        </w:tabs>
        <w:spacing w:after="0" w:before="240" w:line="276" w:lineRule="auto"/>
        <w:ind w:left="0" w:right="0" w:firstLine="851"/>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 Результаты оценки достижения Обществом целей в области качества. </w:t>
      </w: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20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требованием п. 5.4.1 ГОСТ РВ 0015-002-2012 в Обществе определены цели в области качества на 2016-2018 годы (далее по тексту – ЦОК), согласуемые с Политикой в области качества ПАО «Туполев» (введены в действие приказом от 27.06.2016 №535). В основу ЦОК Общества положено создание и обеспечение эффективной эксплуатации конкурентоспособной авиационной техники в области стратегической, специальной и гражданской авиации, удовлетворяющей требованиям заказчиков (потребителей). Для каждой цели разработан План мероприятий по ее реализации. Все мероприятия, запланированные на 2017 год, выполнены. Мероприятия со сроком выполнения «постоянно» и запланированные к выполнению в 2018 году в настоящее время находятся в процессе выполнения.</w:t>
      </w:r>
    </w:p>
    <w:p w:rsidR="00000000" w:rsidDel="00000000" w:rsidP="00000000" w:rsidRDefault="00000000" w:rsidRPr="00000000" w14:paraId="000006D8">
      <w:pPr>
        <w:widowControl w:val="0"/>
        <w:numPr>
          <w:ilvl w:val="2"/>
          <w:numId w:val="73"/>
        </w:numPr>
        <w:tabs>
          <w:tab w:val="left" w:pos="993"/>
        </w:tabs>
        <w:spacing w:after="0" w:line="36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f81bd"/>
          <w:sz w:val="28"/>
          <w:szCs w:val="28"/>
          <w:rtl w:val="0"/>
        </w:rPr>
        <w:t xml:space="preserve">Результаты проведения внутренних аудитов СМК</w:t>
      </w:r>
    </w:p>
    <w:p w:rsidR="00000000" w:rsidDel="00000000" w:rsidP="00000000" w:rsidRDefault="00000000" w:rsidRPr="00000000" w14:paraId="000006D9">
      <w:pPr>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требованием п.8.2.2 ГОСТ РВ 0015-002-2012 в Обществе разработан стандарт организации СТО 752.34.1092-2015 «СМК. Внутренние аудиты системы менеджмента качества», который определяет ответственность и требования, связанные с планированием и проведением аудитов, ведением записей, составлением отчетов о результатах аудита.</w:t>
      </w:r>
    </w:p>
    <w:p w:rsidR="00000000" w:rsidDel="00000000" w:rsidP="00000000" w:rsidRDefault="00000000" w:rsidRPr="00000000" w14:paraId="000006DA">
      <w:pPr>
        <w:tabs>
          <w:tab w:val="left" w:pos="0"/>
        </w:tabs>
        <w:spacing w:after="0" w:before="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исполнение требований СТО 752.34.1092-2015 в Обществе разработана Программа проведения внутренних аудитов СМК на 2017 год на соответствие требованиям стандартов ГОСТ ISO 9001-2011, ГОСТ РВ 0015-002-2012, Руководства 21.2D и нормативных документов СМК.</w:t>
      </w:r>
    </w:p>
    <w:p w:rsidR="00000000" w:rsidDel="00000000" w:rsidP="00000000" w:rsidRDefault="00000000" w:rsidRPr="00000000" w14:paraId="000006DB">
      <w:pPr>
        <w:numPr>
          <w:ilvl w:val="2"/>
          <w:numId w:val="73"/>
        </w:numPr>
        <w:tabs>
          <w:tab w:val="left" w:pos="0"/>
        </w:tabs>
        <w:spacing w:after="0" w:befor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f81bd"/>
          <w:sz w:val="28"/>
          <w:szCs w:val="28"/>
          <w:rtl w:val="0"/>
        </w:rPr>
        <w:t xml:space="preserve">Анализ реализации мероприятий по устранению несоответствий, выявленных в ходе внешнего и внутреннего аудитов, выполнимость других действующих планов по развитию (улучшению) деятельности Общества</w:t>
      </w:r>
    </w:p>
    <w:p w:rsidR="00000000" w:rsidDel="00000000" w:rsidP="00000000" w:rsidRDefault="00000000" w:rsidRPr="00000000" w14:paraId="000006DC">
      <w:pPr>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инспекционного контроля СМК в 2017 году экспертами </w:t>
        <w:br w:type="textWrapping"/>
        <w:t xml:space="preserve">ЗАО «НМЦ НОРМА» были выданы рекомендации по совершенствованию СМК Общества. </w:t>
      </w:r>
    </w:p>
    <w:p w:rsidR="00000000" w:rsidDel="00000000" w:rsidP="00000000" w:rsidRDefault="00000000" w:rsidRPr="00000000" w14:paraId="000006DD">
      <w:pPr>
        <w:tabs>
          <w:tab w:val="left" w:pos="0"/>
        </w:tabs>
        <w:spacing w:after="0" w:before="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рекомендациями, изложенными в отчетах по результатам внутренних аудитов СМК, СП Общества разрабатывают планы-отчеты по устранению выявленных несоответствий.</w:t>
      </w:r>
    </w:p>
    <w:p w:rsidR="00000000" w:rsidDel="00000000" w:rsidP="00000000" w:rsidRDefault="00000000" w:rsidRPr="00000000" w14:paraId="000006DE">
      <w:pPr>
        <w:numPr>
          <w:ilvl w:val="2"/>
          <w:numId w:val="73"/>
        </w:numPr>
        <w:tabs>
          <w:tab w:val="left" w:pos="0"/>
        </w:tabs>
        <w:spacing w:after="0" w:befor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f81bd"/>
          <w:sz w:val="24"/>
          <w:szCs w:val="24"/>
          <w:rtl w:val="0"/>
        </w:rPr>
        <w:t xml:space="preserve"> </w:t>
      </w:r>
      <w:r w:rsidDel="00000000" w:rsidR="00000000" w:rsidRPr="00000000">
        <w:rPr>
          <w:rFonts w:ascii="Times New Roman" w:cs="Times New Roman" w:eastAsia="Times New Roman" w:hAnsi="Times New Roman"/>
          <w:b w:val="1"/>
          <w:color w:val="4f81bd"/>
          <w:sz w:val="28"/>
          <w:szCs w:val="28"/>
          <w:rtl w:val="0"/>
        </w:rPr>
        <w:t xml:space="preserve">Мероприятия по улучшению (повышению результативности СМК)</w:t>
      </w:r>
    </w:p>
    <w:p w:rsidR="00000000" w:rsidDel="00000000" w:rsidP="00000000" w:rsidRDefault="00000000" w:rsidRPr="00000000" w14:paraId="000006DF">
      <w:pPr>
        <w:tabs>
          <w:tab w:val="left" w:pos="0"/>
        </w:tabs>
        <w:spacing w:after="0" w:before="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по повышению результативности могут быть сформулированы после проведения расчета результативности СМК ПАО «Туполев» и проведения анализа СМК со стороны высшего руководства. Разработка указанных документов будет проводиться в марте 2018 года.</w:t>
      </w:r>
    </w:p>
    <w:p w:rsidR="00000000" w:rsidDel="00000000" w:rsidP="00000000" w:rsidRDefault="00000000" w:rsidRPr="00000000" w14:paraId="000006E0">
      <w:pPr>
        <w:keepNext w:val="0"/>
        <w:keepLines w:val="0"/>
        <w:pageBreakBefore w:val="0"/>
        <w:widowControl w:val="0"/>
        <w:numPr>
          <w:ilvl w:val="1"/>
          <w:numId w:val="73"/>
        </w:numPr>
        <w:pBdr>
          <w:top w:space="0" w:sz="0" w:val="nil"/>
          <w:left w:space="0" w:sz="0" w:val="nil"/>
          <w:bottom w:space="0" w:sz="0" w:val="nil"/>
          <w:right w:space="0" w:sz="0" w:val="nil"/>
          <w:between w:space="0" w:sz="0" w:val="nil"/>
        </w:pBdr>
        <w:shd w:fill="auto" w:val="clear"/>
        <w:spacing w:after="0" w:before="240" w:line="240" w:lineRule="auto"/>
        <w:ind w:left="1434" w:right="0" w:hanging="720"/>
        <w:jc w:val="both"/>
        <w:rPr>
          <w:b w:val="1"/>
          <w:i w:val="0"/>
          <w:smallCaps w:val="0"/>
          <w:strike w:val="0"/>
          <w:color w:val="4f81bd"/>
          <w:sz w:val="28"/>
          <w:szCs w:val="28"/>
          <w:u w:val="none"/>
          <w:shd w:fill="auto" w:val="clear"/>
          <w:vertAlign w:val="baseline"/>
        </w:rPr>
      </w:pPr>
      <w:bookmarkStart w:colFirst="0" w:colLast="0" w:name="_2dlolyb" w:id="59"/>
      <w:bookmarkEnd w:id="59"/>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Закупочная деятельность</w:t>
      </w:r>
    </w:p>
    <w:p w:rsidR="00000000" w:rsidDel="00000000" w:rsidP="00000000" w:rsidRDefault="00000000" w:rsidRPr="00000000" w14:paraId="000006E1">
      <w:pPr>
        <w:widowControl w:val="0"/>
        <w:spacing w:after="0" w:lineRule="auto"/>
        <w:ind w:firstLine="707"/>
        <w:jc w:val="both"/>
        <w:rPr>
          <w:rFonts w:ascii="Times New Roman" w:cs="Times New Roman" w:eastAsia="Times New Roman" w:hAnsi="Times New Roman"/>
          <w:sz w:val="24"/>
          <w:szCs w:val="24"/>
        </w:rPr>
      </w:pPr>
      <w:bookmarkStart w:colFirst="0" w:colLast="0" w:name="_sqyw64" w:id="60"/>
      <w:bookmarkEnd w:id="60"/>
      <w:r w:rsidDel="00000000" w:rsidR="00000000" w:rsidRPr="00000000">
        <w:rPr>
          <w:rFonts w:ascii="Times New Roman" w:cs="Times New Roman" w:eastAsia="Times New Roman" w:hAnsi="Times New Roman"/>
          <w:sz w:val="24"/>
          <w:szCs w:val="24"/>
          <w:rtl w:val="0"/>
        </w:rPr>
        <w:t xml:space="preserve">В течение отчетного периода 2017 года Общество осуществляло закупочную деятельность в соответствии с Федеральным законом от 18 июля 2011 года № 223-ФЗ «О закупках товаров, работ, услуг отдельными видами юридических лиц».</w:t>
      </w:r>
    </w:p>
    <w:p w:rsidR="00000000" w:rsidDel="00000000" w:rsidP="00000000" w:rsidRDefault="00000000" w:rsidRPr="00000000" w14:paraId="000006E2">
      <w:pPr>
        <w:widowControl w:val="0"/>
        <w:spacing w:after="0" w:lineRule="auto"/>
        <w:ind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Действующая редакция Положения о закупке товаров, работ, услуг в Обществе, содержащего требования к закупкам,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вопросы, связанные с обеспечением закупок, утверждена решением Совета директоров Общества (дата проведения 09 марта 2017 года, протокол №163 от 10 марта 2017 года).</w:t>
      </w:r>
    </w:p>
    <w:p w:rsidR="00000000" w:rsidDel="00000000" w:rsidP="00000000" w:rsidRDefault="00000000" w:rsidRPr="00000000" w14:paraId="000006E3">
      <w:pPr>
        <w:widowControl w:val="0"/>
        <w:spacing w:after="0" w:lineRule="auto"/>
        <w:ind w:firstLine="709"/>
        <w:jc w:val="both"/>
        <w:rPr>
          <w:rFonts w:ascii="Times New Roman" w:cs="Times New Roman" w:eastAsia="Times New Roman" w:hAnsi="Times New Roman"/>
          <w:sz w:val="24"/>
          <w:szCs w:val="24"/>
        </w:rPr>
      </w:pPr>
      <w:bookmarkStart w:colFirst="0" w:colLast="0" w:name="_3cqmetx" w:id="61"/>
      <w:bookmarkEnd w:id="61"/>
      <w:r w:rsidDel="00000000" w:rsidR="00000000" w:rsidRPr="00000000">
        <w:rPr>
          <w:rFonts w:ascii="Times New Roman" w:cs="Times New Roman" w:eastAsia="Times New Roman" w:hAnsi="Times New Roman"/>
          <w:sz w:val="24"/>
          <w:szCs w:val="24"/>
          <w:rtl w:val="0"/>
        </w:rPr>
        <w:t xml:space="preserve">В качестве основного источника информации обо всех проводимых Обществом  процедурах закупки используется единая информационная система для размещения</w:t>
      </w:r>
    </w:p>
    <w:p w:rsidR="00000000" w:rsidDel="00000000" w:rsidP="00000000" w:rsidRDefault="00000000" w:rsidRPr="00000000" w14:paraId="000006E4">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информации о закупках, установленная федеральными органами исполнительной власти – </w:t>
      </w:r>
      <w:hyperlink r:id="rId16">
        <w:r w:rsidDel="00000000" w:rsidR="00000000" w:rsidRPr="00000000">
          <w:rPr>
            <w:rFonts w:ascii="Times New Roman" w:cs="Times New Roman" w:eastAsia="Times New Roman" w:hAnsi="Times New Roman"/>
            <w:color w:val="000000"/>
            <w:sz w:val="24"/>
            <w:szCs w:val="24"/>
            <w:u w:val="none"/>
            <w:rtl w:val="0"/>
          </w:rPr>
          <w:t xml:space="preserve">www.zakupki.gov.ru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E5">
      <w:pPr>
        <w:widowControl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целях обеспечения прозрачности закупочной деятельности, размещению в открытом доступе подлежит вся информация и материалы, носящие характер общей регламентации закупок Общества, а также документы, подлежащие размещению в соответствии с требованиями федерального законодательства в области корпоративных закупок, в том числе: ежегодный план закупок, а также изменения, вносимые в план, извещения о проведении закупок, документации по закупкам, изменения, вносимые в извещения о проведении закупок, разъяснения документаций по закупке, протоколы, составляемые в процессе проведения закупок. Не подлежат размещению в открытом доступе сведения о закупке, составляющие государственную тайну, при условии, что такие сведения содержатся в извещении о закупке, документации по закупке или в проекте договора, а также сведения о закупке, по которым принято решение Правительства Российской Федерации в соответствии с пп.15-16 ст.4 Федерального закона от 18 июля 2011 года № 223-ФЗ «О закупках товаров, работ, услуг отдельными видами юридических лиц», а также сведения о закупке товаров, работ, услуг, стоимость которых не превышает 500 000 рублей.</w:t>
      </w:r>
    </w:p>
    <w:p w:rsidR="00000000" w:rsidDel="00000000" w:rsidP="00000000" w:rsidRDefault="00000000" w:rsidRPr="00000000" w14:paraId="000006E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№25. Сведения о закупочных процедурах в отчетном периоде 2017 года</w:t>
      </w:r>
    </w:p>
    <w:tbl>
      <w:tblPr>
        <w:tblStyle w:val="Table28"/>
        <w:tblW w:w="969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17"/>
        <w:gridCol w:w="2976"/>
        <w:gridCol w:w="1701"/>
        <w:tblGridChange w:id="0">
          <w:tblGrid>
            <w:gridCol w:w="5017"/>
            <w:gridCol w:w="2976"/>
            <w:gridCol w:w="1701"/>
          </w:tblGrid>
        </w:tblGridChange>
      </w:tblGrid>
      <w:tr>
        <w:trPr>
          <w:cantSplit w:val="0"/>
          <w:trHeight w:val="460" w:hRule="atLeast"/>
          <w:tblHeader w:val="0"/>
        </w:trPr>
        <w:tc>
          <w:tcPr>
            <w:shd w:fill="c6d9f1" w:val="clear"/>
            <w:vAlign w:val="center"/>
          </w:tcPr>
          <w:p w:rsidR="00000000" w:rsidDel="00000000" w:rsidP="00000000" w:rsidRDefault="00000000" w:rsidRPr="00000000" w14:paraId="000006E7">
            <w:pPr>
              <w:spacing w:after="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закупочной процедуры</w:t>
            </w:r>
          </w:p>
        </w:tc>
        <w:tc>
          <w:tcPr>
            <w:shd w:fill="c6d9f1" w:val="clear"/>
            <w:vAlign w:val="center"/>
          </w:tcPr>
          <w:p w:rsidR="00000000" w:rsidDel="00000000" w:rsidP="00000000" w:rsidRDefault="00000000" w:rsidRPr="00000000" w14:paraId="000006E8">
            <w:pPr>
              <w:spacing w:after="0" w:lineRule="auto"/>
              <w:ind w:hanging="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Стоимость (руб.)</w:t>
            </w:r>
          </w:p>
        </w:tc>
        <w:tc>
          <w:tcPr>
            <w:shd w:fill="c6d9f1" w:val="clear"/>
            <w:vAlign w:val="center"/>
          </w:tcPr>
          <w:p w:rsidR="00000000" w:rsidDel="00000000" w:rsidP="00000000" w:rsidRDefault="00000000" w:rsidRPr="00000000" w14:paraId="000006E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w:t>
            </w:r>
          </w:p>
        </w:tc>
      </w:tr>
      <w:tr>
        <w:trPr>
          <w:cantSplit w:val="0"/>
          <w:trHeight w:val="391" w:hRule="atLeast"/>
          <w:tblHeader w:val="0"/>
        </w:trPr>
        <w:tc>
          <w:tcPr>
            <w:vAlign w:val="center"/>
          </w:tcPr>
          <w:p w:rsidR="00000000" w:rsidDel="00000000" w:rsidP="00000000" w:rsidRDefault="00000000" w:rsidRPr="00000000" w14:paraId="000006E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 предложений</w:t>
            </w:r>
          </w:p>
        </w:tc>
        <w:tc>
          <w:tcPr>
            <w:vAlign w:val="center"/>
          </w:tcPr>
          <w:p w:rsidR="00000000" w:rsidDel="00000000" w:rsidP="00000000" w:rsidRDefault="00000000" w:rsidRPr="00000000" w14:paraId="000006E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1 287 593 606,62</w:t>
            </w:r>
          </w:p>
        </w:tc>
        <w:tc>
          <w:tcPr>
            <w:vAlign w:val="center"/>
          </w:tcPr>
          <w:p w:rsidR="00000000" w:rsidDel="00000000" w:rsidP="00000000" w:rsidRDefault="00000000" w:rsidRPr="00000000" w14:paraId="000006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r>
      <w:tr>
        <w:trPr>
          <w:cantSplit w:val="0"/>
          <w:trHeight w:val="606" w:hRule="atLeast"/>
          <w:tblHeader w:val="0"/>
        </w:trPr>
        <w:tc>
          <w:tcPr>
            <w:vAlign w:val="center"/>
          </w:tcPr>
          <w:p w:rsidR="00000000" w:rsidDel="00000000" w:rsidP="00000000" w:rsidRDefault="00000000" w:rsidRPr="00000000" w14:paraId="000006E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 ценовых котировок</w:t>
            </w:r>
          </w:p>
        </w:tc>
        <w:tc>
          <w:tcPr>
            <w:vAlign w:val="center"/>
          </w:tcPr>
          <w:p w:rsidR="00000000" w:rsidDel="00000000" w:rsidP="00000000" w:rsidRDefault="00000000" w:rsidRPr="00000000" w14:paraId="000006E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3 800 281 934,28</w:t>
            </w:r>
          </w:p>
        </w:tc>
        <w:tc>
          <w:tcPr>
            <w:vAlign w:val="center"/>
          </w:tcPr>
          <w:p w:rsidR="00000000" w:rsidDel="00000000" w:rsidP="00000000" w:rsidRDefault="00000000" w:rsidRPr="00000000" w14:paraId="000006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389</w:t>
            </w:r>
          </w:p>
        </w:tc>
      </w:tr>
      <w:tr>
        <w:trPr>
          <w:cantSplit w:val="0"/>
          <w:trHeight w:val="606" w:hRule="atLeast"/>
          <w:tblHeader w:val="0"/>
        </w:trPr>
        <w:tc>
          <w:tcPr>
            <w:vAlign w:val="center"/>
          </w:tcPr>
          <w:p w:rsidR="00000000" w:rsidDel="00000000" w:rsidP="00000000" w:rsidRDefault="00000000" w:rsidRPr="00000000" w14:paraId="000006F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Закупка у единственного поставщика</w:t>
            </w:r>
          </w:p>
        </w:tc>
        <w:tc>
          <w:tcPr>
            <w:vAlign w:val="center"/>
          </w:tcPr>
          <w:p w:rsidR="00000000" w:rsidDel="00000000" w:rsidP="00000000" w:rsidRDefault="00000000" w:rsidRPr="00000000" w14:paraId="000006F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9 775 695 822,52</w:t>
            </w:r>
          </w:p>
        </w:tc>
        <w:tc>
          <w:tcPr>
            <w:vAlign w:val="center"/>
          </w:tcPr>
          <w:p w:rsidR="00000000" w:rsidDel="00000000" w:rsidP="00000000" w:rsidRDefault="00000000" w:rsidRPr="00000000" w14:paraId="000006F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543</w:t>
            </w:r>
          </w:p>
        </w:tc>
      </w:tr>
    </w:tbl>
    <w:p w:rsidR="00000000" w:rsidDel="00000000" w:rsidP="00000000" w:rsidRDefault="00000000" w:rsidRPr="00000000" w14:paraId="000006F3">
      <w:pPr>
        <w:widowControl w:val="0"/>
        <w:tabs>
          <w:tab w:val="left" w:pos="8895"/>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6F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Закупка товаров, работ, услуг у субъектов малого и среднего предпринимательства</w:t>
      </w:r>
    </w:p>
    <w:p w:rsidR="00000000" w:rsidDel="00000000" w:rsidP="00000000" w:rsidRDefault="00000000" w:rsidRPr="00000000" w14:paraId="000006F5">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году Общество осуществляло закупки, предусмотренные Постановлением Правительства РФ от 11.12.2014г.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Del="00000000" w:rsidP="00000000" w:rsidRDefault="00000000" w:rsidRPr="00000000" w14:paraId="000006F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№26. Сведения о закупке у субъектов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малого и среднего предпринимательства</w:t>
      </w:r>
    </w:p>
    <w:tbl>
      <w:tblPr>
        <w:tblStyle w:val="Table29"/>
        <w:tblW w:w="9836.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18"/>
        <w:gridCol w:w="1417"/>
        <w:gridCol w:w="1701"/>
        <w:tblGridChange w:id="0">
          <w:tblGrid>
            <w:gridCol w:w="6718"/>
            <w:gridCol w:w="1417"/>
            <w:gridCol w:w="1701"/>
          </w:tblGrid>
        </w:tblGridChange>
      </w:tblGrid>
      <w:tr>
        <w:trPr>
          <w:cantSplit w:val="0"/>
          <w:trHeight w:val="525" w:hRule="atLeast"/>
          <w:tblHeader w:val="0"/>
        </w:trPr>
        <w:tc>
          <w:tcPr>
            <w:shd w:fill="c6d9f1" w:val="clear"/>
            <w:vAlign w:val="center"/>
          </w:tcPr>
          <w:p w:rsidR="00000000" w:rsidDel="00000000" w:rsidP="00000000" w:rsidRDefault="00000000" w:rsidRPr="00000000" w14:paraId="000006F7">
            <w:pPr>
              <w:spacing w:after="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показателя</w:t>
            </w:r>
          </w:p>
        </w:tc>
        <w:tc>
          <w:tcPr>
            <w:shd w:fill="c6d9f1" w:val="clear"/>
            <w:vAlign w:val="center"/>
          </w:tcPr>
          <w:p w:rsidR="00000000" w:rsidDel="00000000" w:rsidP="00000000" w:rsidRDefault="00000000" w:rsidRPr="00000000" w14:paraId="000006F8">
            <w:pPr>
              <w:spacing w:after="0" w:lineRule="auto"/>
              <w:ind w:hanging="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Стоимость (тыс. руб.)</w:t>
            </w:r>
          </w:p>
        </w:tc>
        <w:tc>
          <w:tcPr>
            <w:shd w:fill="c6d9f1" w:val="clear"/>
            <w:vAlign w:val="center"/>
          </w:tcPr>
          <w:p w:rsidR="00000000" w:rsidDel="00000000" w:rsidP="00000000" w:rsidRDefault="00000000" w:rsidRPr="00000000" w14:paraId="000006F9">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Количество</w:t>
            </w:r>
            <w:r w:rsidDel="00000000" w:rsidR="00000000" w:rsidRPr="00000000">
              <w:rPr>
                <w:rtl w:val="0"/>
              </w:rPr>
            </w:r>
          </w:p>
        </w:tc>
      </w:tr>
      <w:tr>
        <w:trPr>
          <w:cantSplit w:val="0"/>
          <w:trHeight w:val="606" w:hRule="atLeast"/>
          <w:tblHeader w:val="0"/>
        </w:trPr>
        <w:tc>
          <w:tcPr>
            <w:vAlign w:val="center"/>
          </w:tcPr>
          <w:p w:rsidR="00000000" w:rsidDel="00000000" w:rsidP="00000000" w:rsidRDefault="00000000" w:rsidRPr="00000000" w14:paraId="000006F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w:t>
            </w:r>
          </w:p>
          <w:p w:rsidR="00000000" w:rsidDel="00000000" w:rsidP="00000000" w:rsidRDefault="00000000" w:rsidRPr="00000000" w14:paraId="000006F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закупках товаров, работ, услуг отдельными видами юридических лиц», в том числе субъекты малого и среднего предпринимательства</w:t>
            </w:r>
          </w:p>
        </w:tc>
        <w:tc>
          <w:tcPr>
            <w:vAlign w:val="center"/>
          </w:tcPr>
          <w:p w:rsidR="00000000" w:rsidDel="00000000" w:rsidP="00000000" w:rsidRDefault="00000000" w:rsidRPr="00000000" w14:paraId="000006F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5 590 660</w:t>
            </w:r>
          </w:p>
        </w:tc>
        <w:tc>
          <w:tcPr>
            <w:vAlign w:val="center"/>
          </w:tcPr>
          <w:p w:rsidR="00000000" w:rsidDel="00000000" w:rsidP="00000000" w:rsidRDefault="00000000" w:rsidRPr="00000000" w14:paraId="000006F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1573</w:t>
            </w:r>
          </w:p>
        </w:tc>
      </w:tr>
      <w:tr>
        <w:trPr>
          <w:cantSplit w:val="0"/>
          <w:trHeight w:val="606" w:hRule="atLeast"/>
          <w:tblHeader w:val="0"/>
        </w:trPr>
        <w:tc>
          <w:tcPr>
            <w:vAlign w:val="center"/>
          </w:tcPr>
          <w:p w:rsidR="00000000" w:rsidDel="00000000" w:rsidP="00000000" w:rsidRDefault="00000000" w:rsidRPr="00000000" w14:paraId="000006F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vAlign w:val="center"/>
          </w:tcPr>
          <w:p w:rsidR="00000000" w:rsidDel="00000000" w:rsidP="00000000" w:rsidRDefault="00000000" w:rsidRPr="00000000" w14:paraId="000006F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2 476 329</w:t>
            </w:r>
          </w:p>
        </w:tc>
        <w:tc>
          <w:tcPr>
            <w:vAlign w:val="center"/>
          </w:tcPr>
          <w:p w:rsidR="00000000" w:rsidDel="00000000" w:rsidP="00000000" w:rsidRDefault="00000000" w:rsidRPr="00000000" w14:paraId="000007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1336</w:t>
            </w:r>
          </w:p>
        </w:tc>
      </w:tr>
      <w:tr>
        <w:trPr>
          <w:cantSplit w:val="0"/>
          <w:trHeight w:val="606" w:hRule="atLeast"/>
          <w:tblHeader w:val="0"/>
        </w:trPr>
        <w:tc>
          <w:tcPr>
            <w:vAlign w:val="center"/>
          </w:tcPr>
          <w:p w:rsidR="00000000" w:rsidDel="00000000" w:rsidP="00000000" w:rsidRDefault="00000000" w:rsidRPr="00000000" w14:paraId="0000070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vAlign w:val="center"/>
          </w:tcPr>
          <w:p w:rsidR="00000000" w:rsidDel="00000000" w:rsidP="00000000" w:rsidRDefault="00000000" w:rsidRPr="00000000" w14:paraId="000007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5 110 425</w:t>
            </w:r>
          </w:p>
        </w:tc>
        <w:tc>
          <w:tcPr>
            <w:vAlign w:val="center"/>
          </w:tcPr>
          <w:p w:rsidR="00000000" w:rsidDel="00000000" w:rsidP="00000000" w:rsidRDefault="00000000" w:rsidRPr="00000000" w14:paraId="000007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1531</w:t>
            </w:r>
          </w:p>
        </w:tc>
      </w:tr>
      <w:tr>
        <w:trPr>
          <w:cantSplit w:val="0"/>
          <w:trHeight w:val="606" w:hRule="atLeast"/>
          <w:tblHeader w:val="0"/>
        </w:trPr>
        <w:tc>
          <w:tcPr>
            <w:vAlign w:val="center"/>
          </w:tcPr>
          <w:p w:rsidR="00000000" w:rsidDel="00000000" w:rsidP="00000000" w:rsidRDefault="00000000" w:rsidRPr="00000000" w14:paraId="0000070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Заключено договоров с субъектами малого предпринимательства (в том числе с субъектами малого предпринимательства, относящимися </w:t>
            </w:r>
          </w:p>
          <w:p w:rsidR="00000000" w:rsidDel="00000000" w:rsidP="00000000" w:rsidRDefault="00000000" w:rsidRPr="00000000" w14:paraId="0000070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vAlign w:val="center"/>
          </w:tcPr>
          <w:p w:rsidR="00000000" w:rsidDel="00000000" w:rsidP="00000000" w:rsidRDefault="00000000" w:rsidRPr="00000000" w14:paraId="000007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2 346 546</w:t>
            </w:r>
          </w:p>
        </w:tc>
        <w:tc>
          <w:tcPr>
            <w:vAlign w:val="center"/>
          </w:tcPr>
          <w:p w:rsidR="00000000" w:rsidDel="00000000" w:rsidP="00000000" w:rsidRDefault="00000000" w:rsidRPr="00000000" w14:paraId="000007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1323</w:t>
            </w:r>
          </w:p>
        </w:tc>
      </w:tr>
    </w:tbl>
    <w:p w:rsidR="00000000" w:rsidDel="00000000" w:rsidP="00000000" w:rsidRDefault="00000000" w:rsidRPr="00000000" w14:paraId="00000708">
      <w:pPr>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9">
      <w:pPr>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№27. Сведения о годовом объеме закупки у субъектов малого и среднего предпринимательства</w:t>
      </w:r>
    </w:p>
    <w:tbl>
      <w:tblPr>
        <w:tblStyle w:val="Table30"/>
        <w:tblW w:w="9836.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135"/>
        <w:gridCol w:w="1701"/>
        <w:tblGridChange w:id="0">
          <w:tblGrid>
            <w:gridCol w:w="8135"/>
            <w:gridCol w:w="1701"/>
          </w:tblGrid>
        </w:tblGridChange>
      </w:tblGrid>
      <w:tr>
        <w:trPr>
          <w:cantSplit w:val="0"/>
          <w:trHeight w:val="525" w:hRule="atLeast"/>
          <w:tblHeader w:val="0"/>
        </w:trPr>
        <w:tc>
          <w:tcPr>
            <w:shd w:fill="c6d9f1" w:val="clear"/>
            <w:vAlign w:val="center"/>
          </w:tcPr>
          <w:p w:rsidR="00000000" w:rsidDel="00000000" w:rsidP="00000000" w:rsidRDefault="00000000" w:rsidRPr="00000000" w14:paraId="0000070A">
            <w:pPr>
              <w:spacing w:after="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shd w:fill="c6d9f1" w:val="clear"/>
            <w:vAlign w:val="center"/>
          </w:tcPr>
          <w:p w:rsidR="00000000" w:rsidDel="00000000" w:rsidP="00000000" w:rsidRDefault="00000000" w:rsidRPr="00000000" w14:paraId="0000070B">
            <w:pPr>
              <w:spacing w:after="0" w:lineRule="auto"/>
              <w:ind w:hanging="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(процент)</w:t>
            </w:r>
          </w:p>
        </w:tc>
      </w:tr>
      <w:tr>
        <w:trPr>
          <w:cantSplit w:val="0"/>
          <w:trHeight w:val="606" w:hRule="atLeast"/>
          <w:tblHeader w:val="0"/>
        </w:trPr>
        <w:tc>
          <w:tcPr/>
          <w:p w:rsidR="00000000" w:rsidDel="00000000" w:rsidP="00000000" w:rsidRDefault="00000000" w:rsidRPr="00000000" w14:paraId="000007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Годовой объем закупок у субъектов малого и среднего предпринимательства</w:t>
            </w:r>
          </w:p>
        </w:tc>
        <w:tc>
          <w:tcPr>
            <w:vAlign w:val="center"/>
          </w:tcPr>
          <w:p w:rsidR="00000000" w:rsidDel="00000000" w:rsidP="00000000" w:rsidRDefault="00000000" w:rsidRPr="00000000" w14:paraId="000007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r>
      <w:tr>
        <w:trPr>
          <w:cantSplit w:val="0"/>
          <w:trHeight w:val="606" w:hRule="atLeast"/>
          <w:tblHeader w:val="0"/>
        </w:trPr>
        <w:tc>
          <w:tcPr/>
          <w:p w:rsidR="00000000" w:rsidDel="00000000" w:rsidP="00000000" w:rsidRDefault="00000000" w:rsidRPr="00000000" w14:paraId="000007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Годовой объем закупок у субъектов малого и среднего предпринимательства по результатам проведения торгов, иных </w:t>
              <w:br w:type="textWrapping"/>
              <w:t xml:space="preserve">способов закупки, предусмотренных положением о закупке, в которых участниками закупок являются только субъекты </w:t>
              <w:br w:type="textWrapping"/>
              <w:t xml:space="preserve">малого и среднего предпринимательства </w:t>
            </w:r>
          </w:p>
        </w:tc>
        <w:tc>
          <w:tcPr>
            <w:vAlign w:val="center"/>
          </w:tcPr>
          <w:p w:rsidR="00000000" w:rsidDel="00000000" w:rsidP="00000000" w:rsidRDefault="00000000" w:rsidRPr="00000000" w14:paraId="0000070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0"/>
          <w:trHeight w:val="336" w:hRule="atLeast"/>
          <w:tblHeader w:val="0"/>
        </w:trPr>
        <w:tc>
          <w:tcPr/>
          <w:p w:rsidR="00000000" w:rsidDel="00000000" w:rsidP="00000000" w:rsidRDefault="00000000" w:rsidRPr="00000000" w14:paraId="0000071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Годовой объем закупок у субъектов малого предпринимательства </w:t>
            </w:r>
          </w:p>
        </w:tc>
        <w:tc>
          <w:tcPr>
            <w:vAlign w:val="center"/>
          </w:tcPr>
          <w:p w:rsidR="00000000" w:rsidDel="00000000" w:rsidP="00000000" w:rsidRDefault="00000000" w:rsidRPr="00000000" w14:paraId="0000071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606" w:hRule="atLeast"/>
          <w:tblHeader w:val="0"/>
        </w:trPr>
        <w:tc>
          <w:tcPr/>
          <w:p w:rsidR="00000000" w:rsidDel="00000000" w:rsidP="00000000" w:rsidRDefault="00000000" w:rsidRPr="00000000" w14:paraId="000007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предпринимательства </w:t>
            </w:r>
          </w:p>
        </w:tc>
        <w:tc>
          <w:tcPr>
            <w:vAlign w:val="center"/>
          </w:tcPr>
          <w:p w:rsidR="00000000" w:rsidDel="00000000" w:rsidP="00000000" w:rsidRDefault="00000000" w:rsidRPr="00000000" w14:paraId="0000071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bl>
    <w:p w:rsidR="00000000" w:rsidDel="00000000" w:rsidP="00000000" w:rsidRDefault="00000000" w:rsidRPr="00000000" w14:paraId="00000714">
      <w:pPr>
        <w:ind w:firstLine="709"/>
        <w:jc w:val="both"/>
        <w:rPr>
          <w:rFonts w:ascii="Times New Roman" w:cs="Times New Roman" w:eastAsia="Times New Roman" w:hAnsi="Times New Roman"/>
          <w:sz w:val="24"/>
          <w:szCs w:val="24"/>
        </w:rPr>
        <w:sectPr>
          <w:type w:val="nextPage"/>
          <w:pgSz w:h="16839" w:w="11907" w:orient="portrait"/>
          <w:pgMar w:bottom="1276" w:top="820" w:left="1418" w:right="709" w:header="426" w:footer="180"/>
        </w:sectPr>
      </w:pPr>
      <w:r w:rsidDel="00000000" w:rsidR="00000000" w:rsidRPr="00000000">
        <w:rPr>
          <w:rtl w:val="0"/>
        </w:rPr>
      </w:r>
    </w:p>
    <w:p w:rsidR="00000000" w:rsidDel="00000000" w:rsidP="00000000" w:rsidRDefault="00000000" w:rsidRPr="00000000" w14:paraId="00000715">
      <w:pPr>
        <w:ind w:firstLine="709"/>
        <w:jc w:val="both"/>
        <w:rPr>
          <w:rFonts w:ascii="Times New Roman" w:cs="Times New Roman" w:eastAsia="Times New Roman" w:hAnsi="Times New Roman"/>
          <w:sz w:val="24"/>
          <w:szCs w:val="24"/>
        </w:rPr>
        <w:sectPr>
          <w:type w:val="continuous"/>
          <w:pgSz w:h="16839" w:w="11907" w:orient="portrait"/>
          <w:pgMar w:bottom="1276" w:top="820" w:left="1418" w:right="709" w:header="426" w:footer="180"/>
        </w:sectPr>
      </w:pPr>
      <w:r w:rsidDel="00000000" w:rsidR="00000000" w:rsidRPr="00000000">
        <w:rPr>
          <w:rtl w:val="0"/>
        </w:rPr>
      </w:r>
    </w:p>
    <w:p w:rsidR="00000000" w:rsidDel="00000000" w:rsidP="00000000" w:rsidRDefault="00000000" w:rsidRPr="00000000" w14:paraId="00000716">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240" w:line="240" w:lineRule="auto"/>
        <w:ind w:left="1018" w:right="0" w:hanging="450"/>
        <w:jc w:val="both"/>
        <w:rPr>
          <w:rFonts w:ascii="Times New Roman" w:cs="Times New Roman" w:eastAsia="Times New Roman" w:hAnsi="Times New Roman"/>
          <w:b w:val="1"/>
          <w:i w:val="0"/>
          <w:smallCaps w:val="0"/>
          <w:strike w:val="0"/>
          <w:color w:val="1f497d"/>
          <w:sz w:val="28"/>
          <w:szCs w:val="28"/>
          <w:u w:val="none"/>
          <w:shd w:fill="auto" w:val="clear"/>
          <w:vertAlign w:val="baseline"/>
        </w:rPr>
      </w:pPr>
      <w:bookmarkStart w:colFirst="0" w:colLast="0" w:name="_1rvwp1q" w:id="62"/>
      <w:bookmarkEnd w:id="62"/>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Кадровая политика Общества</w:t>
      </w:r>
    </w:p>
    <w:p w:rsidR="00000000" w:rsidDel="00000000" w:rsidP="00000000" w:rsidRDefault="00000000" w:rsidRPr="00000000" w14:paraId="00000717">
      <w:pPr>
        <w:spacing w:after="0" w:lineRule="auto"/>
        <w:ind w:firstLine="709"/>
        <w:jc w:val="both"/>
        <w:rPr>
          <w:rFonts w:ascii="Times New Roman" w:cs="Times New Roman" w:eastAsia="Times New Roman" w:hAnsi="Times New Roman"/>
          <w:sz w:val="24"/>
          <w:szCs w:val="24"/>
        </w:rPr>
      </w:pPr>
      <w:bookmarkStart w:colFirst="0" w:colLast="0" w:name="_4bvk7pj" w:id="63"/>
      <w:bookmarkEnd w:id="63"/>
      <w:r w:rsidDel="00000000" w:rsidR="00000000" w:rsidRPr="00000000">
        <w:rPr>
          <w:rFonts w:ascii="Times New Roman" w:cs="Times New Roman" w:eastAsia="Times New Roman" w:hAnsi="Times New Roman"/>
          <w:sz w:val="24"/>
          <w:szCs w:val="24"/>
          <w:rtl w:val="0"/>
        </w:rPr>
        <w:t xml:space="preserve">Кадровая политика Общества - это генеральное направление кадровой работы, совокупность методов, форм, организационного механизма, направленных на внедрение единой системы управления персоналом, сохранение, укрепление и развитие кадрового потенциала, создание квалифицированного и сплоченного коллектива, способного своевременно решать поставленные перед ним задачи с учетом стратегии Общества.</w:t>
      </w:r>
    </w:p>
    <w:p w:rsidR="00000000" w:rsidDel="00000000" w:rsidP="00000000" w:rsidRDefault="00000000" w:rsidRPr="00000000" w14:paraId="0000071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Главной целью кадровой политики является набор, сохранение и развитие персонала Общества, способного на высоком уровне обеспечить решение поставленных производственных задач.</w:t>
      </w:r>
    </w:p>
    <w:p w:rsidR="00000000" w:rsidDel="00000000" w:rsidP="00000000" w:rsidRDefault="00000000" w:rsidRPr="00000000" w14:paraId="00000719">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Кадровая политика Общества определяет курс, направленный на подбор, расстановку, обучение, подготовку, удержание и воспитание кадров, социальную защиту работников, формирование кадрового резерва, организационно-техническую работу по кадрам.</w:t>
      </w:r>
    </w:p>
    <w:p w:rsidR="00000000" w:rsidDel="00000000" w:rsidP="00000000" w:rsidRDefault="00000000" w:rsidRPr="00000000" w14:paraId="0000071A">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Численность и структура персонала</w:t>
      </w:r>
    </w:p>
    <w:p w:rsidR="00000000" w:rsidDel="00000000" w:rsidP="00000000" w:rsidRDefault="00000000" w:rsidRPr="00000000" w14:paraId="0000071B">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состоянию на 31 декабря 2017 года численность персонала Общества составляла 11 177 человек, из них:</w:t>
      </w:r>
    </w:p>
    <w:p w:rsidR="00000000" w:rsidDel="00000000" w:rsidP="00000000" w:rsidRDefault="00000000" w:rsidRPr="00000000" w14:paraId="0000071C">
      <w:pPr>
        <w:widowControl w:val="0"/>
        <w:numPr>
          <w:ilvl w:val="0"/>
          <w:numId w:val="8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Московская площадка – 2 130 человек;</w:t>
      </w:r>
    </w:p>
    <w:p w:rsidR="00000000" w:rsidDel="00000000" w:rsidP="00000000" w:rsidRDefault="00000000" w:rsidRPr="00000000" w14:paraId="0000071D">
      <w:pPr>
        <w:widowControl w:val="0"/>
        <w:numPr>
          <w:ilvl w:val="0"/>
          <w:numId w:val="8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Филиал Публичного акционерного общества «Туполев» «Жуковская летно-испытательная и доводочная база» (филиал ПАО «Туполев» «ЖЛИ и ДБ») – 513 человек;</w:t>
      </w:r>
    </w:p>
    <w:p w:rsidR="00000000" w:rsidDel="00000000" w:rsidP="00000000" w:rsidRDefault="00000000" w:rsidRPr="00000000" w14:paraId="0000071E">
      <w:pPr>
        <w:widowControl w:val="0"/>
        <w:numPr>
          <w:ilvl w:val="0"/>
          <w:numId w:val="8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Казанский авиационный завод им. С.П. Горбунова - филиал Публичного акционерного общества «Туполев» (КАЗ им. С.П. Горбунова – филиал ПАО «Туполев») – 8 166 человек;</w:t>
      </w:r>
    </w:p>
    <w:p w:rsidR="00000000" w:rsidDel="00000000" w:rsidP="00000000" w:rsidRDefault="00000000" w:rsidRPr="00000000" w14:paraId="0000071F">
      <w:pPr>
        <w:widowControl w:val="0"/>
        <w:numPr>
          <w:ilvl w:val="0"/>
          <w:numId w:val="8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Ульяновский филиал Публичного акционерного общества «Туполев» - конструкторское бюро (УФ КБ ПАО «Туполев») – 254 человек;</w:t>
      </w:r>
    </w:p>
    <w:p w:rsidR="00000000" w:rsidDel="00000000" w:rsidP="00000000" w:rsidRDefault="00000000" w:rsidRPr="00000000" w14:paraId="00000720">
      <w:pPr>
        <w:widowControl w:val="0"/>
        <w:numPr>
          <w:ilvl w:val="0"/>
          <w:numId w:val="83"/>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Самарский филиал Публичного акционерного общества «Туполев» - конструкторское бюро (СФ КБ ПАО «Туполев») – 114 человек.</w:t>
      </w:r>
    </w:p>
    <w:p w:rsidR="00000000" w:rsidDel="00000000" w:rsidP="00000000" w:rsidRDefault="00000000" w:rsidRPr="00000000" w14:paraId="00000721">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2017 год численность персонала Общества увеличилась с 10 901  человек до 11 177 человек.</w:t>
      </w:r>
    </w:p>
    <w:p w:rsidR="00000000" w:rsidDel="00000000" w:rsidP="00000000" w:rsidRDefault="00000000" w:rsidRPr="00000000" w14:paraId="00000722">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Увеличение численности персонала связано с активной работой кадровых служб ПАО «Туполев» с центрами занятости населения, ВУЗами, кадровыми агентствами, размещением информации в газетах, участием в ярмарках вакансий.</w:t>
      </w:r>
    </w:p>
    <w:p w:rsidR="00000000" w:rsidDel="00000000" w:rsidP="00000000" w:rsidRDefault="00000000" w:rsidRPr="00000000" w14:paraId="00000723">
      <w:pPr>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персонала Общества по состоянию на 31 декабря 2017 года:</w:t>
      </w:r>
    </w:p>
    <w:p w:rsidR="00000000" w:rsidDel="00000000" w:rsidP="00000000" w:rsidRDefault="00000000" w:rsidRPr="00000000" w14:paraId="000007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Руководители - 1 950 человек;</w:t>
      </w:r>
    </w:p>
    <w:p w:rsidR="00000000" w:rsidDel="00000000" w:rsidP="00000000" w:rsidRDefault="00000000" w:rsidRPr="00000000" w14:paraId="000007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Специалисты - 4 606 человек;</w:t>
      </w:r>
    </w:p>
    <w:p w:rsidR="00000000" w:rsidDel="00000000" w:rsidP="00000000" w:rsidRDefault="00000000" w:rsidRPr="00000000" w14:paraId="000007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Рабочие  - 4 501 человека;</w:t>
      </w:r>
    </w:p>
    <w:p w:rsidR="00000000" w:rsidDel="00000000" w:rsidP="00000000" w:rsidRDefault="00000000" w:rsidRPr="00000000" w14:paraId="000007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Служащие - 96 человека;</w:t>
      </w:r>
    </w:p>
    <w:p w:rsidR="00000000" w:rsidDel="00000000" w:rsidP="00000000" w:rsidRDefault="00000000" w:rsidRPr="00000000" w14:paraId="000007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Непромышленный персонал – 24 человека.</w:t>
      </w:r>
    </w:p>
    <w:p w:rsidR="00000000" w:rsidDel="00000000" w:rsidP="00000000" w:rsidRDefault="00000000" w:rsidRPr="00000000" w14:paraId="00000729">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Возрастной состав персонала</w:t>
      </w:r>
    </w:p>
    <w:p w:rsidR="00000000" w:rsidDel="00000000" w:rsidP="00000000" w:rsidRDefault="00000000" w:rsidRPr="00000000" w14:paraId="0000072A">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состоянию на 31 декабря 2017 года доля работников в возрасте до 30 лет составляет 24,7%; от 30 до 39 лет – 24,8%; от 40 до 49 лет – 11,2%; от 50 до 59 лет – 20,3%, старше 60 лет – 19%.</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Динамика изменения возрастного состава работников Общества в 2017 году:</w:t>
      </w:r>
    </w:p>
    <w:p w:rsidR="00000000" w:rsidDel="00000000" w:rsidP="00000000" w:rsidRDefault="00000000" w:rsidRPr="00000000" w14:paraId="0000072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возрастной группы работников до 30 лет (с 25,8% до 24,7%);</w:t>
      </w:r>
    </w:p>
    <w:p w:rsidR="00000000" w:rsidDel="00000000" w:rsidP="00000000" w:rsidRDefault="00000000" w:rsidRPr="00000000" w14:paraId="0000072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доли работников в возрасте от 30 до 39 лет (с 22,2% до 24,8%);</w:t>
      </w:r>
    </w:p>
    <w:p w:rsidR="00000000" w:rsidDel="00000000" w:rsidP="00000000" w:rsidRDefault="00000000" w:rsidRPr="00000000" w14:paraId="0000072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доли работников в возрасте от 40 до 49 лет (с 10,6% до 11,2%);</w:t>
      </w:r>
    </w:p>
    <w:p w:rsidR="00000000" w:rsidDel="00000000" w:rsidP="00000000" w:rsidRDefault="00000000" w:rsidRPr="00000000" w14:paraId="0000072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возрастной группы работников от 50 до 59 лет (с 22,2% до 20,3%);</w:t>
      </w:r>
    </w:p>
    <w:p w:rsidR="00000000" w:rsidDel="00000000" w:rsidP="00000000" w:rsidRDefault="00000000" w:rsidRPr="00000000" w14:paraId="0000073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возрастной группы работников старше 60 лет (с 19,2% до 19%).</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доли работников в возрасте до 40 лет является результатом проведения Обществом активных мероприятий по привлечению и удержанию молодых кадров на предприятии (комплексные программы профориентационного направления, обучающие программы, др.).</w:t>
      </w:r>
    </w:p>
    <w:p w:rsidR="00000000" w:rsidDel="00000000" w:rsidP="00000000" w:rsidRDefault="00000000" w:rsidRPr="00000000" w14:paraId="00000732">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Образовательный уровень персонала</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состоянию на 31 декабря 2017 года численность персонала с высшим образованием составляет 52,4% (увеличилась с 51,1% до 52,4%); численность персонала с полным средним и средним профессиональным образованием – 47,6% (уменьшилась с 48,9% до 47,6%).</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структуры образовательного уровня персонала обусловлено притоком на предприятие выпускников высших учебных заведений, а также необходимостью повышения квалификационного уровня рабочих кадров Общества в связи с повышением уровня механизации и автоматизации производственных процессов.</w:t>
      </w:r>
    </w:p>
    <w:p w:rsidR="00000000" w:rsidDel="00000000" w:rsidP="00000000" w:rsidRDefault="00000000" w:rsidRPr="00000000" w14:paraId="00000735">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Подготовка и развитие персонала</w:t>
      </w:r>
    </w:p>
    <w:p w:rsidR="00000000" w:rsidDel="00000000" w:rsidP="00000000" w:rsidRDefault="00000000" w:rsidRPr="00000000" w14:paraId="0000073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подготовки и развития персонала включает в себя профессиональную ориентацию школьников, привлечение их на профильные специальности в высшие и средне-специальные учебные заведения, подготовку в сети опорных вузов и ссузов, разработку и внедрение профессиональных и образовательных стандартов, а также программы повышения квалификации, переподготовки и периодической аттестации действующего персонала по обязательным и приоритетным для Общества компетенциям.</w:t>
      </w:r>
    </w:p>
    <w:p w:rsidR="00000000" w:rsidDel="00000000" w:rsidP="00000000" w:rsidRDefault="00000000" w:rsidRPr="00000000" w14:paraId="00000737">
      <w:pPr>
        <w:spacing w:after="200" w:lineRule="auto"/>
        <w:ind w:firstLine="709"/>
        <w:jc w:val="both"/>
        <w:rPr/>
      </w:pPr>
      <w:r w:rsidDel="00000000" w:rsidR="00000000" w:rsidRPr="00000000">
        <w:rPr>
          <w:rFonts w:ascii="Times New Roman" w:cs="Times New Roman" w:eastAsia="Times New Roman" w:hAnsi="Times New Roman"/>
          <w:sz w:val="24"/>
          <w:szCs w:val="24"/>
          <w:rtl w:val="0"/>
        </w:rPr>
        <w:t xml:space="preserve">В отчетном периоде 2017 года наблюдается динамика увеличения количества обученных работников по сравнению с предыдущим годом.</w:t>
      </w:r>
      <w:r w:rsidDel="00000000" w:rsidR="00000000" w:rsidRPr="00000000">
        <w:rPr>
          <w:rtl w:val="0"/>
        </w:rPr>
      </w:r>
    </w:p>
    <w:p w:rsidR="00000000" w:rsidDel="00000000" w:rsidP="00000000" w:rsidRDefault="00000000" w:rsidRPr="00000000" w14:paraId="00000738">
      <w:pPr>
        <w:widowControl w:val="0"/>
        <w:spacing w:after="40" w:before="20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Таблица №28.</w:t>
      </w:r>
      <w:r w:rsidDel="00000000" w:rsidR="00000000" w:rsidRPr="00000000">
        <w:rPr>
          <w:rtl w:val="0"/>
        </w:rPr>
      </w:r>
    </w:p>
    <w:p w:rsidR="00000000" w:rsidDel="00000000" w:rsidP="00000000" w:rsidRDefault="00000000" w:rsidRPr="00000000" w14:paraId="00000739">
      <w:pPr>
        <w:widowControl w:val="0"/>
        <w:spacing w:after="0" w:before="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inline distB="0" distT="0" distL="0" distR="0">
            <wp:extent cx="5381625" cy="2466975"/>
            <wp:effectExtent b="0" l="0" r="0" t="0"/>
            <wp:docPr id="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381625" cy="2466975"/>
                    </a:xfrm>
                    <a:prstGeom prst="rect"/>
                    <a:ln/>
                  </pic:spPr>
                </pic:pic>
              </a:graphicData>
            </a:graphic>
          </wp:inline>
        </w:drawing>
      </w:r>
      <w:r w:rsidDel="00000000" w:rsidR="00000000" w:rsidRPr="00000000">
        <w:rPr>
          <w:rtl w:val="0"/>
        </w:rPr>
      </w:r>
    </w:p>
    <w:p w:rsidR="00000000" w:rsidDel="00000000" w:rsidP="00000000" w:rsidRDefault="00000000" w:rsidRPr="00000000" w14:paraId="0000073A">
      <w:pPr>
        <w:spacing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году наблюдается динамика увеличения количества обученных работников по сравнению с предыдущим годом.</w:t>
      </w:r>
    </w:p>
    <w:p w:rsidR="00000000" w:rsidDel="00000000" w:rsidP="00000000" w:rsidRDefault="00000000" w:rsidRPr="00000000" w14:paraId="0000073B">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C">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D">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Таблица №29.</w:t>
      </w:r>
      <w:r w:rsidDel="00000000" w:rsidR="00000000" w:rsidRPr="00000000">
        <w:rPr>
          <w:rtl w:val="0"/>
        </w:rPr>
      </w:r>
    </w:p>
    <w:p w:rsidR="00000000" w:rsidDel="00000000" w:rsidP="00000000" w:rsidRDefault="00000000" w:rsidRPr="00000000" w14:paraId="0000073E">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inline distB="0" distT="0" distL="0" distR="0">
            <wp:extent cx="5381625" cy="2305050"/>
            <wp:effectExtent b="0" l="0" r="0" t="0"/>
            <wp:docPr id="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381625"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73F">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40">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отчетном периоде стартовал проект «Организация и реализация проекта по улучшению производственной системы ПАО «Туполев» на основе развития системного лидерства». В данном проекте приняли участие руководители высшего  состава Московской площадки  и КАЗ им. С.П.Горбунова – филиала ПАО «Туполев» в количестве 39 человек. </w:t>
      </w:r>
    </w:p>
    <w:p w:rsidR="00000000" w:rsidDel="00000000" w:rsidP="00000000" w:rsidRDefault="00000000" w:rsidRPr="00000000" w14:paraId="00000741">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Стоимость оказания услуг по организации проведения данного проекта составляет – 1 545 000 рублей.</w:t>
      </w:r>
    </w:p>
    <w:p w:rsidR="00000000" w:rsidDel="00000000" w:rsidP="00000000" w:rsidRDefault="00000000" w:rsidRPr="00000000" w14:paraId="00000742">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Цели данного проекта:</w:t>
      </w:r>
    </w:p>
    <w:p w:rsidR="00000000" w:rsidDel="00000000" w:rsidP="00000000" w:rsidRDefault="00000000" w:rsidRPr="00000000" w14:paraId="00000743">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Организация и реализация общего проекта по формированию лидерской среды в  Обществе, направленной на постоянное улучшение производственной системы</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Общества, состояния и эффективности управленческих и производственных процессов.</w:t>
      </w:r>
    </w:p>
    <w:p w:rsidR="00000000" w:rsidDel="00000000" w:rsidP="00000000" w:rsidRDefault="00000000" w:rsidRPr="00000000" w14:paraId="00000744">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Создание актива компании из числа ее руководителей и специалистов, подготовленных к построению систем нового типа, способных осуществлять необходимые изменения для повышения эффективности деятельности Общества.</w:t>
      </w:r>
    </w:p>
    <w:p w:rsidR="00000000" w:rsidDel="00000000" w:rsidP="00000000" w:rsidRDefault="00000000" w:rsidRPr="00000000" w14:paraId="00000745">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Выполнение проектных работ  участниками по улучшениям с общим годовым ожидаемым эффектом не менее 30 млн.рублей.</w:t>
      </w:r>
    </w:p>
    <w:p w:rsidR="00000000" w:rsidDel="00000000" w:rsidP="00000000" w:rsidRDefault="00000000" w:rsidRPr="00000000" w14:paraId="00000746">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2017 году была организована передача внутрикорпоративных знаний специалистами конструкторского бюро Московской площадки работникам КАЗ им. С.П.Горбунова – филиала  ПАО «Туполев» по теме «Обучение по системам объекта 45.03М». </w:t>
      </w:r>
    </w:p>
    <w:p w:rsidR="00000000" w:rsidDel="00000000" w:rsidP="00000000" w:rsidRDefault="00000000" w:rsidRPr="00000000" w14:paraId="00000747">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Обучение проведено в полном объеме в соответствии с утвержденной Программой для специалистов КАЗ в количестве 107 человек.</w:t>
      </w:r>
    </w:p>
    <w:p w:rsidR="00000000" w:rsidDel="00000000" w:rsidP="00000000" w:rsidRDefault="00000000" w:rsidRPr="00000000" w14:paraId="00000748">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 исполнение мероприятий по достижению целей в области качества Общества (на период 2016-2018г.г.) организовано и проведено обучение на специализированных курсах по проектированию в CAD и PDM cистемах NX10, TC10 и ЭЛОИЗ. Обучилось 272 работника. Стоимость данного обучения составляет – 2 595 000 рублей.</w:t>
      </w:r>
    </w:p>
    <w:p w:rsidR="00000000" w:rsidDel="00000000" w:rsidP="00000000" w:rsidRDefault="00000000" w:rsidRPr="00000000" w14:paraId="00000749">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A">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B">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C">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D">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E">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F">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0">
      <w:pPr>
        <w:widowControl w:val="0"/>
        <w:spacing w:after="0" w:before="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1">
      <w:pPr>
        <w:widowControl w:val="0"/>
        <w:spacing w:after="0" w:before="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Таблица №30.</w:t>
      </w:r>
      <w:r w:rsidDel="00000000" w:rsidR="00000000" w:rsidRPr="00000000">
        <w:rPr>
          <w:rtl w:val="0"/>
        </w:rPr>
      </w:r>
    </w:p>
    <w:p w:rsidR="00000000" w:rsidDel="00000000" w:rsidP="00000000" w:rsidRDefault="00000000" w:rsidRPr="00000000" w14:paraId="00000752">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Pr>
        <w:drawing>
          <wp:inline distB="0" distT="0" distL="0" distR="0">
            <wp:extent cx="4733925" cy="2857500"/>
            <wp:effectExtent b="0" l="0" r="0" t="0"/>
            <wp:docPr id="4"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4733925"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753">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54">
      <w:pPr>
        <w:widowControl w:val="0"/>
        <w:spacing w:after="0" w:before="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Таблица №31.</w:t>
      </w:r>
      <w:r w:rsidDel="00000000" w:rsidR="00000000" w:rsidRPr="00000000">
        <w:rPr>
          <w:rtl w:val="0"/>
        </w:rPr>
      </w:r>
    </w:p>
    <w:p w:rsidR="00000000" w:rsidDel="00000000" w:rsidP="00000000" w:rsidRDefault="00000000" w:rsidRPr="00000000" w14:paraId="00000755">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rPr>
        <w:drawing>
          <wp:inline distB="0" distT="0" distL="0" distR="0">
            <wp:extent cx="4714875" cy="3076575"/>
            <wp:effectExtent b="0" l="0" r="0" t="0"/>
            <wp:docPr id="7"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4714875"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756">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57">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Подготовка кадров в системе профессионального образования</w:t>
      </w:r>
    </w:p>
    <w:p w:rsidR="00000000" w:rsidDel="00000000" w:rsidP="00000000" w:rsidRDefault="00000000" w:rsidRPr="00000000" w14:paraId="0000075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исполнение постановления Правительства Российской Федерации от 05.03.2015 №192 «О государственном плане подготовки кадров со средним профессиональным и высшим образованием для организаций оборонно-промышленного комплекса на 2016-2020 годы» и в соответствии с перспективным планом развития ПАО «Туполев» проводится работа по обеспечению выполнения плана по целевому набору для направления в профильные ВУЗы.</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№32. Подбор кандидатов и направление на целевое обучение (чел.)</w:t>
      </w:r>
    </w:p>
    <w:p w:rsidR="00000000" w:rsidDel="00000000" w:rsidP="00000000" w:rsidRDefault="00000000" w:rsidRPr="00000000" w14:paraId="00000760">
      <w:pPr>
        <w:spacing w:after="0"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drawing>
          <wp:inline distB="0" distT="0" distL="0" distR="0">
            <wp:extent cx="5419725" cy="2105025"/>
            <wp:effectExtent b="0" l="0" r="0" t="0"/>
            <wp:docPr id="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5419725"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761">
      <w:pPr>
        <w:spacing w:line="240" w:lineRule="auto"/>
        <w:ind w:left="709"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Целевая подготовка кадров в высших учебных заведениях</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№33. Распределение студентов-целевиков, проходящих обучение от ПАО «Туполев» по ВУЗам (чел.)</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124450" cy="2409825"/>
            <wp:effectExtent b="0" l="0" r="0" t="0"/>
            <wp:docPr id="9"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124450"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765">
      <w:pPr>
        <w:spacing w:after="0" w:before="240" w:line="240" w:lineRule="auto"/>
        <w:ind w:left="70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Практики и стажировки студентов</w:t>
      </w:r>
    </w:p>
    <w:p w:rsidR="00000000" w:rsidDel="00000000" w:rsidP="00000000" w:rsidRDefault="00000000" w:rsidRPr="00000000" w14:paraId="0000076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Обществом ведётся работа по организации прохождения практики студентов высших учебных заведений (ВУЗов) и средне-специальных учебных заведений (ССУЗов) в структурных подразделениях Общества.</w:t>
      </w:r>
    </w:p>
    <w:p w:rsidR="00000000" w:rsidDel="00000000" w:rsidP="00000000" w:rsidRDefault="00000000" w:rsidRPr="00000000" w14:paraId="00000767">
      <w:pPr>
        <w:spacing w:after="20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2017 году прошли практику на московской площадке предприятия 120 студентов.</w:t>
      </w:r>
    </w:p>
    <w:p w:rsidR="00000000" w:rsidDel="00000000" w:rsidP="00000000" w:rsidRDefault="00000000" w:rsidRPr="00000000" w14:paraId="00000768">
      <w:pPr>
        <w:spacing w:after="0" w:before="20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9">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A">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B">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C">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D">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E">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F">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0">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1">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2">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№34. Практика студентов ВУЗов и ССУЗов (чел.)</w:t>
      </w:r>
    </w:p>
    <w:p w:rsidR="00000000" w:rsidDel="00000000" w:rsidP="00000000" w:rsidRDefault="00000000" w:rsidRPr="00000000" w14:paraId="00000773">
      <w:pPr>
        <w:spacing w:after="0" w:before="240" w:line="240" w:lineRule="auto"/>
        <w:ind w:left="709" w:firstLine="0"/>
        <w:jc w:val="both"/>
        <w:rPr/>
      </w:pPr>
      <w:r w:rsidDel="00000000" w:rsidR="00000000" w:rsidRPr="00000000">
        <w:rPr/>
        <w:drawing>
          <wp:inline distB="0" distT="0" distL="0" distR="0">
            <wp:extent cx="5114925" cy="1857375"/>
            <wp:effectExtent b="0" l="0" r="0" t="0"/>
            <wp:docPr id="8"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11492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774">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5">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улучшения персонал-имиджа Общества и для отбора кандидатов на целевое обучение от Общества в профильных ВУЗах проводится олимпиада для школьников 10-11 классов.</w:t>
      </w:r>
    </w:p>
    <w:p w:rsidR="00000000" w:rsidDel="00000000" w:rsidP="00000000" w:rsidRDefault="00000000" w:rsidRPr="00000000" w14:paraId="00000777">
      <w:pPr>
        <w:spacing w:after="0" w:before="240" w:line="24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№35. Количество участников олимпиады им. А.Н. Туполева</w:t>
      </w:r>
    </w:p>
    <w:p w:rsidR="00000000" w:rsidDel="00000000" w:rsidP="00000000" w:rsidRDefault="00000000" w:rsidRPr="00000000" w14:paraId="00000778">
      <w:pPr>
        <w:spacing w:after="0" w:before="240" w:line="240" w:lineRule="auto"/>
        <w:ind w:left="709" w:firstLine="0"/>
        <w:jc w:val="both"/>
        <w:rPr>
          <w:rFonts w:ascii="Times New Roman" w:cs="Times New Roman" w:eastAsia="Times New Roman" w:hAnsi="Times New Roman"/>
          <w:sz w:val="24"/>
          <w:szCs w:val="24"/>
        </w:rPr>
      </w:pPr>
      <w:r w:rsidDel="00000000" w:rsidR="00000000" w:rsidRPr="00000000">
        <w:rPr/>
        <w:drawing>
          <wp:inline distB="0" distT="0" distL="0" distR="0">
            <wp:extent cx="5200650" cy="2352675"/>
            <wp:effectExtent b="0" l="0" r="0" t="0"/>
            <wp:docPr id="10"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5200650" cy="2352675"/>
                    </a:xfrm>
                    <a:prstGeom prst="rect"/>
                    <a:ln/>
                  </pic:spPr>
                </pic:pic>
              </a:graphicData>
            </a:graphic>
          </wp:inline>
        </w:drawing>
      </w:r>
      <w:r w:rsidDel="00000000" w:rsidR="00000000" w:rsidRPr="00000000">
        <w:rPr>
          <w:rtl w:val="0"/>
        </w:rPr>
      </w:r>
    </w:p>
    <w:p w:rsidR="00000000" w:rsidDel="00000000" w:rsidP="00000000" w:rsidRDefault="00000000" w:rsidRPr="00000000" w14:paraId="00000779">
      <w:pPr>
        <w:spacing w:after="40" w:before="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A">
      <w:pPr>
        <w:spacing w:before="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настоящее время на Московской площадке предприятия учатся 412 студентов целевого обучения.</w:t>
      </w:r>
    </w:p>
    <w:p w:rsidR="00000000" w:rsidDel="00000000" w:rsidP="00000000" w:rsidRDefault="00000000" w:rsidRPr="00000000" w14:paraId="0000077B">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Социальная ответственность</w:t>
      </w:r>
    </w:p>
    <w:p w:rsidR="00000000" w:rsidDel="00000000" w:rsidP="00000000" w:rsidRDefault="00000000" w:rsidRPr="00000000" w14:paraId="0000077C">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Социальная ответственность Общества включает следующие основные меры, направленные на привлечение и удержание квалифицированного персонала, увеличение производительности труда, улучшение качества трудовой жизни работников Общества:</w:t>
      </w:r>
    </w:p>
    <w:p w:rsidR="00000000" w:rsidDel="00000000" w:rsidP="00000000" w:rsidRDefault="00000000" w:rsidRPr="00000000" w14:paraId="0000077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устойчивой загрузки работников, сокращение простоев;</w:t>
      </w:r>
    </w:p>
    <w:p w:rsidR="00000000" w:rsidDel="00000000" w:rsidP="00000000" w:rsidRDefault="00000000" w:rsidRPr="00000000" w14:paraId="0000077E">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установление зависимости уровня зарплаты от результатов труда;</w:t>
      </w:r>
    </w:p>
    <w:p w:rsidR="00000000" w:rsidDel="00000000" w:rsidP="00000000" w:rsidRDefault="00000000" w:rsidRPr="00000000" w14:paraId="0000077F">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переподготовки работников;</w:t>
      </w:r>
    </w:p>
    <w:p w:rsidR="00000000" w:rsidDel="00000000" w:rsidP="00000000" w:rsidRDefault="00000000" w:rsidRPr="00000000" w14:paraId="00000780">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программ привлечения и удержания молодежи (профориентация, целевая подготовка, комплексные программы по работе с молодежью);</w:t>
      </w:r>
    </w:p>
    <w:p w:rsidR="00000000" w:rsidDel="00000000" w:rsidP="00000000" w:rsidRDefault="00000000" w:rsidRPr="00000000" w14:paraId="00000781">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социального партнерства.</w:t>
      </w:r>
    </w:p>
    <w:p w:rsidR="00000000" w:rsidDel="00000000" w:rsidP="00000000" w:rsidRDefault="00000000" w:rsidRPr="00000000" w14:paraId="00000782">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3">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Оплата труда</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Средняя заработная плата в Обществе в отчетном периоде 2017 года составила 50 758 рублей. Рост средней заработной платы за 2017 год к уровню предыдущего года составил 8 %.</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Динамика изменения уровня средней заработной платы в Обществе за 2017 год к уровню предыдущего года по регионам присутствия приведена в таблице ниже.</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№36. Динамика изменения уровня средней заработной платы за 2017 год к уровню предыдущего года по регионам присутствия</w:t>
      </w:r>
    </w:p>
    <w:tbl>
      <w:tblPr>
        <w:tblStyle w:val="Table31"/>
        <w:tblW w:w="9979.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32"/>
        <w:gridCol w:w="1560"/>
        <w:gridCol w:w="1559"/>
        <w:gridCol w:w="992"/>
        <w:gridCol w:w="2836"/>
        <w:tblGridChange w:id="0">
          <w:tblGrid>
            <w:gridCol w:w="3032"/>
            <w:gridCol w:w="1560"/>
            <w:gridCol w:w="1559"/>
            <w:gridCol w:w="992"/>
            <w:gridCol w:w="2836"/>
          </w:tblGrid>
        </w:tblGridChange>
      </w:tblGrid>
      <w:tr>
        <w:trPr>
          <w:cantSplit w:val="0"/>
          <w:trHeight w:val="525" w:hRule="atLeast"/>
          <w:tblHeader w:val="0"/>
        </w:trPr>
        <w:tc>
          <w:tcPr>
            <w:shd w:fill="c6d9f1" w:val="clear"/>
            <w:vAlign w:val="center"/>
          </w:tcPr>
          <w:p w:rsidR="00000000" w:rsidDel="00000000" w:rsidP="00000000" w:rsidRDefault="00000000" w:rsidRPr="00000000" w14:paraId="00000787">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Регион присутствия</w:t>
            </w:r>
          </w:p>
        </w:tc>
        <w:tc>
          <w:tcPr>
            <w:shd w:fill="c6d9f1" w:val="clear"/>
            <w:vAlign w:val="center"/>
          </w:tcPr>
          <w:p w:rsidR="00000000" w:rsidDel="00000000" w:rsidP="00000000" w:rsidRDefault="00000000" w:rsidRPr="00000000" w14:paraId="0000078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средней заработной платы</w:t>
            </w:r>
          </w:p>
          <w:p w:rsidR="00000000" w:rsidDel="00000000" w:rsidP="00000000" w:rsidRDefault="00000000" w:rsidRPr="00000000" w14:paraId="00000789">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2016 год</w:t>
            </w:r>
          </w:p>
          <w:p w:rsidR="00000000" w:rsidDel="00000000" w:rsidP="00000000" w:rsidRDefault="00000000" w:rsidRPr="00000000" w14:paraId="0000078A">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(руб.)</w:t>
            </w:r>
          </w:p>
        </w:tc>
        <w:tc>
          <w:tcPr>
            <w:shd w:fill="c6d9f1" w:val="clear"/>
            <w:vAlign w:val="center"/>
          </w:tcPr>
          <w:p w:rsidR="00000000" w:rsidDel="00000000" w:rsidP="00000000" w:rsidRDefault="00000000" w:rsidRPr="00000000" w14:paraId="0000078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средней заработной платы</w:t>
            </w:r>
          </w:p>
          <w:p w:rsidR="00000000" w:rsidDel="00000000" w:rsidP="00000000" w:rsidRDefault="00000000" w:rsidRPr="00000000" w14:paraId="0000078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2017 год</w:t>
            </w:r>
          </w:p>
          <w:p w:rsidR="00000000" w:rsidDel="00000000" w:rsidP="00000000" w:rsidRDefault="00000000" w:rsidRPr="00000000" w14:paraId="0000078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(руб.)</w:t>
            </w:r>
          </w:p>
        </w:tc>
        <w:tc>
          <w:tcPr>
            <w:shd w:fill="c6d9f1" w:val="clear"/>
            <w:vAlign w:val="center"/>
          </w:tcPr>
          <w:p w:rsidR="00000000" w:rsidDel="00000000" w:rsidP="00000000" w:rsidRDefault="00000000" w:rsidRPr="00000000" w14:paraId="0000078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роста</w:t>
            </w:r>
          </w:p>
        </w:tc>
        <w:tc>
          <w:tcPr>
            <w:shd w:fill="c6d9f1" w:val="clear"/>
            <w:vAlign w:val="center"/>
          </w:tcPr>
          <w:p w:rsidR="00000000" w:rsidDel="00000000" w:rsidP="00000000" w:rsidRDefault="00000000" w:rsidRPr="00000000" w14:paraId="0000078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Примечание</w:t>
            </w:r>
          </w:p>
        </w:tc>
      </w:tr>
      <w:tr>
        <w:trPr>
          <w:cantSplit w:val="0"/>
          <w:trHeight w:val="265" w:hRule="atLeast"/>
          <w:tblHeader w:val="0"/>
        </w:trPr>
        <w:tc>
          <w:tcPr>
            <w:vAlign w:val="center"/>
          </w:tcPr>
          <w:p w:rsidR="00000000" w:rsidDel="00000000" w:rsidP="00000000" w:rsidRDefault="00000000" w:rsidRPr="00000000" w14:paraId="00000790">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Москва (Московская площадка)</w:t>
            </w:r>
          </w:p>
        </w:tc>
        <w:tc>
          <w:tcPr>
            <w:vAlign w:val="center"/>
          </w:tcPr>
          <w:p w:rsidR="00000000" w:rsidDel="00000000" w:rsidP="00000000" w:rsidRDefault="00000000" w:rsidRPr="00000000" w14:paraId="000007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76 540</w:t>
            </w:r>
          </w:p>
        </w:tc>
        <w:tc>
          <w:tcPr>
            <w:vAlign w:val="center"/>
          </w:tcPr>
          <w:p w:rsidR="00000000" w:rsidDel="00000000" w:rsidP="00000000" w:rsidRDefault="00000000" w:rsidRPr="00000000" w14:paraId="000007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89 444</w:t>
            </w:r>
          </w:p>
        </w:tc>
        <w:tc>
          <w:tcPr>
            <w:vAlign w:val="center"/>
          </w:tcPr>
          <w:p w:rsidR="00000000" w:rsidDel="00000000" w:rsidP="00000000" w:rsidRDefault="00000000" w:rsidRPr="00000000" w14:paraId="000007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794">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93" w:hRule="atLeast"/>
          <w:tblHeader w:val="0"/>
        </w:trPr>
        <w:tc>
          <w:tcPr>
            <w:vAlign w:val="center"/>
          </w:tcPr>
          <w:p w:rsidR="00000000" w:rsidDel="00000000" w:rsidP="00000000" w:rsidRDefault="00000000" w:rsidRPr="00000000" w14:paraId="0000079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Московская область (филиал ПАО «Туполев» «ЖЛИ и ДБ»)</w:t>
            </w:r>
          </w:p>
        </w:tc>
        <w:tc>
          <w:tcPr>
            <w:vAlign w:val="center"/>
          </w:tcPr>
          <w:p w:rsidR="00000000" w:rsidDel="00000000" w:rsidP="00000000" w:rsidRDefault="00000000" w:rsidRPr="00000000" w14:paraId="000007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57 470</w:t>
            </w:r>
          </w:p>
        </w:tc>
        <w:tc>
          <w:tcPr>
            <w:vAlign w:val="center"/>
          </w:tcPr>
          <w:p w:rsidR="00000000" w:rsidDel="00000000" w:rsidP="00000000" w:rsidRDefault="00000000" w:rsidRPr="00000000" w14:paraId="000007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56 375</w:t>
            </w:r>
          </w:p>
        </w:tc>
        <w:tc>
          <w:tcPr>
            <w:vAlign w:val="center"/>
          </w:tcPr>
          <w:p w:rsidR="00000000" w:rsidDel="00000000" w:rsidP="00000000" w:rsidRDefault="00000000" w:rsidRPr="00000000" w14:paraId="0000079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Снижено количество полетов и размер летного вознаграждения</w:t>
            </w:r>
          </w:p>
        </w:tc>
      </w:tr>
      <w:tr>
        <w:trPr>
          <w:cantSplit w:val="0"/>
          <w:trHeight w:val="241" w:hRule="atLeast"/>
          <w:tblHeader w:val="0"/>
        </w:trPr>
        <w:tc>
          <w:tcPr>
            <w:vAlign w:val="center"/>
          </w:tcPr>
          <w:p w:rsidR="00000000" w:rsidDel="00000000" w:rsidP="00000000" w:rsidRDefault="00000000" w:rsidRPr="00000000" w14:paraId="0000079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Казань (КАЗ им. С.П. Горбунова – филиал ПАО «Туполев»)</w:t>
            </w:r>
          </w:p>
        </w:tc>
        <w:tc>
          <w:tcPr>
            <w:vAlign w:val="center"/>
          </w:tcPr>
          <w:p w:rsidR="00000000" w:rsidDel="00000000" w:rsidP="00000000" w:rsidRDefault="00000000" w:rsidRPr="00000000" w14:paraId="000007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38 062</w:t>
            </w:r>
          </w:p>
        </w:tc>
        <w:tc>
          <w:tcPr>
            <w:vAlign w:val="center"/>
          </w:tcPr>
          <w:p w:rsidR="00000000" w:rsidDel="00000000" w:rsidP="00000000" w:rsidRDefault="00000000" w:rsidRPr="00000000" w14:paraId="000007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39 927</w:t>
            </w:r>
          </w:p>
        </w:tc>
        <w:tc>
          <w:tcPr>
            <w:vAlign w:val="center"/>
          </w:tcPr>
          <w:p w:rsidR="00000000" w:rsidDel="00000000" w:rsidP="00000000" w:rsidRDefault="00000000" w:rsidRPr="00000000" w14:paraId="000007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79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79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Самара (СФ КБ ПАО «Туполев»)</w:t>
            </w:r>
          </w:p>
        </w:tc>
        <w:tc>
          <w:tcPr>
            <w:vAlign w:val="center"/>
          </w:tcPr>
          <w:p w:rsidR="00000000" w:rsidDel="00000000" w:rsidP="00000000" w:rsidRDefault="00000000" w:rsidRPr="00000000" w14:paraId="000007A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45 390</w:t>
            </w:r>
          </w:p>
        </w:tc>
        <w:tc>
          <w:tcPr>
            <w:vAlign w:val="center"/>
          </w:tcPr>
          <w:p w:rsidR="00000000" w:rsidDel="00000000" w:rsidP="00000000" w:rsidRDefault="00000000" w:rsidRPr="00000000" w14:paraId="000007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48 409</w:t>
            </w:r>
          </w:p>
        </w:tc>
        <w:tc>
          <w:tcPr>
            <w:vAlign w:val="center"/>
          </w:tcPr>
          <w:p w:rsidR="00000000" w:rsidDel="00000000" w:rsidP="00000000" w:rsidRDefault="00000000" w:rsidRPr="00000000" w14:paraId="000007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7A3">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7A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Ульяновск (УФ КБ ПАО «Туполев»)</w:t>
            </w:r>
          </w:p>
        </w:tc>
        <w:tc>
          <w:tcPr>
            <w:vAlign w:val="center"/>
          </w:tcPr>
          <w:p w:rsidR="00000000" w:rsidDel="00000000" w:rsidP="00000000" w:rsidRDefault="00000000" w:rsidRPr="00000000" w14:paraId="000007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56 090</w:t>
            </w:r>
          </w:p>
        </w:tc>
        <w:tc>
          <w:tcPr>
            <w:vAlign w:val="center"/>
          </w:tcPr>
          <w:p w:rsidR="00000000" w:rsidDel="00000000" w:rsidP="00000000" w:rsidRDefault="00000000" w:rsidRPr="00000000" w14:paraId="000007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59 657</w:t>
            </w:r>
          </w:p>
        </w:tc>
        <w:tc>
          <w:tcPr>
            <w:vAlign w:val="center"/>
          </w:tcPr>
          <w:p w:rsidR="00000000" w:rsidDel="00000000" w:rsidP="00000000" w:rsidRDefault="00000000" w:rsidRPr="00000000" w14:paraId="000007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7A8">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7A9">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принципы планирования уровня оплаты труда работников </w:t>
        <w:br w:type="textWrapping"/>
        <w:t xml:space="preserve">Общества сформированы на основе показателей, установленных Коллективным договором на 2017-2019гг.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Положением о системе оплаты труда и иными локальными нормативными актами Организации, принимаемыми Работодателем с учетом мнения Профкома.</w:t>
      </w:r>
    </w:p>
    <w:p w:rsidR="00000000" w:rsidDel="00000000" w:rsidP="00000000" w:rsidRDefault="00000000" w:rsidRPr="00000000" w14:paraId="000007AA">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Социальные гарантии</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Коллективным договором Общества минимальный обязательный набор социальных льгот для работников Общества включает:</w:t>
      </w:r>
    </w:p>
    <w:p w:rsidR="00000000" w:rsidDel="00000000" w:rsidP="00000000" w:rsidRDefault="00000000" w:rsidRPr="00000000" w14:paraId="000007A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питания;</w:t>
      </w:r>
    </w:p>
    <w:p w:rsidR="00000000" w:rsidDel="00000000" w:rsidP="00000000" w:rsidRDefault="00000000" w:rsidRPr="00000000" w14:paraId="000007A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медицинского обслуживания;</w:t>
      </w:r>
    </w:p>
    <w:p w:rsidR="00000000" w:rsidDel="00000000" w:rsidP="00000000" w:rsidRDefault="00000000" w:rsidRPr="00000000" w14:paraId="000007A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компенсации по жилищной программе на Казанском авиационном заводе им. С.П. Горбунова - филиале Общества;</w:t>
      </w:r>
    </w:p>
    <w:p w:rsidR="00000000" w:rsidDel="00000000" w:rsidP="00000000" w:rsidRDefault="00000000" w:rsidRPr="00000000" w14:paraId="000007A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на компенсацию путевок в детские оздоровительные лагеря;</w:t>
      </w:r>
    </w:p>
    <w:p w:rsidR="00000000" w:rsidDel="00000000" w:rsidP="00000000" w:rsidRDefault="00000000" w:rsidRPr="00000000" w14:paraId="000007B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компенсации отдыха на корпоративных базах ПАО «ОАК», «Бережок»;</w:t>
      </w:r>
    </w:p>
    <w:p w:rsidR="00000000" w:rsidDel="00000000" w:rsidP="00000000" w:rsidRDefault="00000000" w:rsidRPr="00000000" w14:paraId="000007B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на компенсацию стоимости путевок на санатарно-курортное лечение по предписанию врача;</w:t>
      </w:r>
    </w:p>
    <w:p w:rsidR="00000000" w:rsidDel="00000000" w:rsidP="00000000" w:rsidRDefault="00000000" w:rsidRPr="00000000" w14:paraId="000007B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возмещение затрат работников на дорогостоящую операцию и платное медицинское обслуживание при предоставлении договора и сертификата медицинского учреждения;</w:t>
      </w:r>
    </w:p>
    <w:p w:rsidR="00000000" w:rsidDel="00000000" w:rsidP="00000000" w:rsidRDefault="00000000" w:rsidRPr="00000000" w14:paraId="000007B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возмещение затрат работников на приобретение дорогостоящих лекарств по предписанию врача;</w:t>
      </w:r>
    </w:p>
    <w:p w:rsidR="00000000" w:rsidDel="00000000" w:rsidP="00000000" w:rsidRDefault="00000000" w:rsidRPr="00000000" w14:paraId="000007B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единовременную материальную помощь на похороны членов семьи и близких родственников работника;</w:t>
      </w:r>
    </w:p>
    <w:p w:rsidR="00000000" w:rsidDel="00000000" w:rsidP="00000000" w:rsidRDefault="00000000" w:rsidRPr="00000000" w14:paraId="000007B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единовременную материальную помощь на похороны работника;</w:t>
      </w:r>
    </w:p>
    <w:p w:rsidR="00000000" w:rsidDel="00000000" w:rsidP="00000000" w:rsidRDefault="00000000" w:rsidRPr="00000000" w14:paraId="000007B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на похороны пенсионеров;</w:t>
      </w:r>
    </w:p>
    <w:p w:rsidR="00000000" w:rsidDel="00000000" w:rsidP="00000000" w:rsidRDefault="00000000" w:rsidRPr="00000000" w14:paraId="000007B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единовременные выплаты к юбилейным датам;</w:t>
      </w:r>
    </w:p>
    <w:p w:rsidR="00000000" w:rsidDel="00000000" w:rsidP="00000000" w:rsidRDefault="00000000" w:rsidRPr="00000000" w14:paraId="000007B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единовременную материальную помощь при увольнении на пенсию или инвалидности без права работы при стаже от 20 лет;</w:t>
      </w:r>
    </w:p>
    <w:p w:rsidR="00000000" w:rsidDel="00000000" w:rsidP="00000000" w:rsidRDefault="00000000" w:rsidRPr="00000000" w14:paraId="000007B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единовременное материальное поощрение ветеранов ВОВ и тружеников тыла;</w:t>
      </w:r>
    </w:p>
    <w:p w:rsidR="00000000" w:rsidDel="00000000" w:rsidP="00000000" w:rsidRDefault="00000000" w:rsidRPr="00000000" w14:paraId="000007B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выплаты материальной помощи по возвращении работников, призванных на военную службу из Организации;</w:t>
      </w:r>
    </w:p>
    <w:p w:rsidR="00000000" w:rsidDel="00000000" w:rsidP="00000000" w:rsidRDefault="00000000" w:rsidRPr="00000000" w14:paraId="000007B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на рождение ребенка;</w:t>
      </w:r>
    </w:p>
    <w:p w:rsidR="00000000" w:rsidDel="00000000" w:rsidP="00000000" w:rsidRDefault="00000000" w:rsidRPr="00000000" w14:paraId="000007B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при создании семьи (первое бракосочетание);</w:t>
      </w:r>
    </w:p>
    <w:p w:rsidR="00000000" w:rsidDel="00000000" w:rsidP="00000000" w:rsidRDefault="00000000" w:rsidRPr="00000000" w14:paraId="000007B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возмещение затрат работников на компенсацию содержания детей в дошкольных учреждениях;</w:t>
      </w:r>
    </w:p>
    <w:p w:rsidR="00000000" w:rsidDel="00000000" w:rsidP="00000000" w:rsidRDefault="00000000" w:rsidRPr="00000000" w14:paraId="000007B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на оплату проезда в электропоездах общего пользования от места проживания (Московская область) до г. Москвы и обратно в рабочие дни;</w:t>
      </w:r>
    </w:p>
    <w:p w:rsidR="00000000" w:rsidDel="00000000" w:rsidP="00000000" w:rsidRDefault="00000000" w:rsidRPr="00000000" w14:paraId="000007B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материальную помощь остронуждающимся;</w:t>
      </w:r>
    </w:p>
    <w:p w:rsidR="00000000" w:rsidDel="00000000" w:rsidP="00000000" w:rsidRDefault="00000000" w:rsidRPr="00000000" w14:paraId="000007C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единовременное материальное поощрение работников, помещенных на Доску почета;</w:t>
      </w:r>
    </w:p>
    <w:p w:rsidR="00000000" w:rsidDel="00000000" w:rsidP="00000000" w:rsidRDefault="00000000" w:rsidRPr="00000000" w14:paraId="000007C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единовременное материальное вознаграждение работников, внесенных в Книгу почета;</w:t>
      </w:r>
    </w:p>
    <w:p w:rsidR="00000000" w:rsidDel="00000000" w:rsidP="00000000" w:rsidRDefault="00000000" w:rsidRPr="00000000" w14:paraId="000007C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единовременное материальное вознаграждение работников, удостоенных звания «Почетный туполевец»;</w:t>
      </w:r>
    </w:p>
    <w:p w:rsidR="00000000" w:rsidDel="00000000" w:rsidP="00000000" w:rsidRDefault="00000000" w:rsidRPr="00000000" w14:paraId="000007C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доплату к пенсии уволившимся работникам, удостоенным звания «Почетный туполевец»;</w:t>
      </w:r>
    </w:p>
    <w:p w:rsidR="00000000" w:rsidDel="00000000" w:rsidP="00000000" w:rsidRDefault="00000000" w:rsidRPr="00000000" w14:paraId="000007C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культурно-массовые и спортивно-оздоровительные мероприятия;</w:t>
      </w:r>
    </w:p>
    <w:p w:rsidR="00000000" w:rsidDel="00000000" w:rsidP="00000000" w:rsidRDefault="00000000" w:rsidRPr="00000000" w14:paraId="000007C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единовременное материальное поощрение работающих женщин к 8 марта;</w:t>
      </w:r>
    </w:p>
    <w:p w:rsidR="00000000" w:rsidDel="00000000" w:rsidP="00000000" w:rsidRDefault="00000000" w:rsidRPr="00000000" w14:paraId="000007C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билетов на новогодние детские представления.</w:t>
      </w:r>
    </w:p>
    <w:p w:rsidR="00000000" w:rsidDel="00000000" w:rsidP="00000000" w:rsidRDefault="00000000" w:rsidRPr="00000000" w14:paraId="000007C7">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Система материального стимулирования</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 действует система ключевых показателей эффективности (КПЭ) для высших руководящих работников, премирование работников за участие в выполнении работ по приоритетным программам и проектам, материальное поощрение работников за выполнение особо важных работ (заданий).</w:t>
      </w:r>
    </w:p>
    <w:p w:rsidR="00000000" w:rsidDel="00000000" w:rsidP="00000000" w:rsidRDefault="00000000" w:rsidRPr="00000000" w14:paraId="000007C9">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A">
      <w:pPr>
        <w:widowControl w:val="0"/>
        <w:spacing w:after="0" w:befor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Охрана труда</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охраны труда в Обществе регламентируется локальными нормативными актами (приказами, положениями и инструкциями), которые определяют полномочия и ответственность должностных лиц по обеспечению безопасных условий и охраны труда, порядок организации и проведения обучения и инструктажей по охране труда, порядок проведения специальной оценки условий труда на рабочих местах и другие вопросы охраны труда в организации.</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№37. Средства, затраченные Обществом на мероприятия по охране труда в отчетном периоде 2017года</w:t>
      </w:r>
    </w:p>
    <w:tbl>
      <w:tblPr>
        <w:tblStyle w:val="Table32"/>
        <w:tblW w:w="972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43"/>
        <w:gridCol w:w="2582"/>
        <w:tblGridChange w:id="0">
          <w:tblGrid>
            <w:gridCol w:w="7143"/>
            <w:gridCol w:w="2582"/>
          </w:tblGrid>
        </w:tblGridChange>
      </w:tblGrid>
      <w:tr>
        <w:trPr>
          <w:cantSplit w:val="0"/>
          <w:trHeight w:val="525" w:hRule="atLeast"/>
          <w:tblHeader w:val="0"/>
        </w:trPr>
        <w:tc>
          <w:tcPr>
            <w:shd w:fill="c6d9f1" w:val="clear"/>
            <w:vAlign w:val="center"/>
          </w:tcPr>
          <w:p w:rsidR="00000000" w:rsidDel="00000000" w:rsidP="00000000" w:rsidRDefault="00000000" w:rsidRPr="00000000" w14:paraId="000007C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Регион присутствия</w:t>
            </w:r>
          </w:p>
        </w:tc>
        <w:tc>
          <w:tcPr>
            <w:shd w:fill="c6d9f1" w:val="clear"/>
            <w:vAlign w:val="center"/>
          </w:tcPr>
          <w:p w:rsidR="00000000" w:rsidDel="00000000" w:rsidP="00000000" w:rsidRDefault="00000000" w:rsidRPr="00000000" w14:paraId="000007C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(руб.)</w:t>
            </w:r>
          </w:p>
        </w:tc>
      </w:tr>
      <w:tr>
        <w:trPr>
          <w:cantSplit w:val="0"/>
          <w:trHeight w:val="20" w:hRule="atLeast"/>
          <w:tblHeader w:val="0"/>
        </w:trPr>
        <w:tc>
          <w:tcPr>
            <w:vAlign w:val="center"/>
          </w:tcPr>
          <w:p w:rsidR="00000000" w:rsidDel="00000000" w:rsidP="00000000" w:rsidRDefault="00000000" w:rsidRPr="00000000" w14:paraId="000007CF">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Москва (Московская площадка)</w:t>
            </w:r>
          </w:p>
        </w:tc>
        <w:tc>
          <w:tcPr/>
          <w:p w:rsidR="00000000" w:rsidDel="00000000" w:rsidP="00000000" w:rsidRDefault="00000000" w:rsidRPr="00000000" w14:paraId="000007D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6 018 670</w:t>
            </w:r>
          </w:p>
        </w:tc>
      </w:tr>
      <w:tr>
        <w:trPr>
          <w:cantSplit w:val="0"/>
          <w:trHeight w:val="20" w:hRule="atLeast"/>
          <w:tblHeader w:val="0"/>
        </w:trPr>
        <w:tc>
          <w:tcPr>
            <w:vAlign w:val="center"/>
          </w:tcPr>
          <w:p w:rsidR="00000000" w:rsidDel="00000000" w:rsidP="00000000" w:rsidRDefault="00000000" w:rsidRPr="00000000" w14:paraId="000007D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Московская область (филиал ПАО «Туполев» «ЖЛИ и ДБ»)</w:t>
            </w:r>
          </w:p>
        </w:tc>
        <w:tc>
          <w:tcPr/>
          <w:p w:rsidR="00000000" w:rsidDel="00000000" w:rsidP="00000000" w:rsidRDefault="00000000" w:rsidRPr="00000000" w14:paraId="000007D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14 283 000</w:t>
            </w:r>
          </w:p>
        </w:tc>
      </w:tr>
      <w:tr>
        <w:trPr>
          <w:cantSplit w:val="0"/>
          <w:trHeight w:val="20" w:hRule="atLeast"/>
          <w:tblHeader w:val="0"/>
        </w:trPr>
        <w:tc>
          <w:tcPr>
            <w:vAlign w:val="center"/>
          </w:tcPr>
          <w:p w:rsidR="00000000" w:rsidDel="00000000" w:rsidP="00000000" w:rsidRDefault="00000000" w:rsidRPr="00000000" w14:paraId="000007D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Казань (КАЗ им. С.П. Горбунова – филиал ПАО «Туполев»)</w:t>
            </w:r>
          </w:p>
        </w:tc>
        <w:tc>
          <w:tcPr/>
          <w:p w:rsidR="00000000" w:rsidDel="00000000" w:rsidP="00000000" w:rsidRDefault="00000000" w:rsidRPr="00000000" w14:paraId="000007D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42 746 000</w:t>
            </w:r>
          </w:p>
        </w:tc>
      </w:tr>
      <w:tr>
        <w:trPr>
          <w:cantSplit w:val="0"/>
          <w:trHeight w:val="20" w:hRule="atLeast"/>
          <w:tblHeader w:val="0"/>
        </w:trPr>
        <w:tc>
          <w:tcPr>
            <w:vAlign w:val="center"/>
          </w:tcPr>
          <w:p w:rsidR="00000000" w:rsidDel="00000000" w:rsidP="00000000" w:rsidRDefault="00000000" w:rsidRPr="00000000" w14:paraId="000007D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Самара (СФ КБ ПАО «Туполев»)</w:t>
            </w:r>
          </w:p>
        </w:tc>
        <w:tc>
          <w:tcPr/>
          <w:p w:rsidR="00000000" w:rsidDel="00000000" w:rsidP="00000000" w:rsidRDefault="00000000" w:rsidRPr="00000000" w14:paraId="000007D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195 700</w:t>
            </w:r>
          </w:p>
        </w:tc>
      </w:tr>
      <w:tr>
        <w:trPr>
          <w:cantSplit w:val="0"/>
          <w:trHeight w:val="20" w:hRule="atLeast"/>
          <w:tblHeader w:val="0"/>
        </w:trPr>
        <w:tc>
          <w:tcPr>
            <w:vAlign w:val="center"/>
          </w:tcPr>
          <w:p w:rsidR="00000000" w:rsidDel="00000000" w:rsidP="00000000" w:rsidRDefault="00000000" w:rsidRPr="00000000" w14:paraId="000007D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Ульяновск (УФ КБ ПАО «Туполев»)</w:t>
            </w:r>
          </w:p>
        </w:tc>
        <w:tc>
          <w:tcPr/>
          <w:p w:rsidR="00000000" w:rsidDel="00000000" w:rsidP="00000000" w:rsidRDefault="00000000" w:rsidRPr="00000000" w14:paraId="000007D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520 100</w:t>
            </w:r>
          </w:p>
        </w:tc>
      </w:tr>
      <w:tr>
        <w:trPr>
          <w:cantSplit w:val="0"/>
          <w:trHeight w:val="20" w:hRule="atLeast"/>
          <w:tblHeader w:val="0"/>
        </w:trPr>
        <w:tc>
          <w:tcPr>
            <w:shd w:fill="c6d9f1" w:val="clear"/>
            <w:vAlign w:val="center"/>
          </w:tcPr>
          <w:p w:rsidR="00000000" w:rsidDel="00000000" w:rsidP="00000000" w:rsidRDefault="00000000" w:rsidRPr="00000000" w14:paraId="000007D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7DA">
            <w:pPr>
              <w:spacing w:after="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63 763 470</w:t>
            </w:r>
          </w:p>
        </w:tc>
      </w:tr>
    </w:tbl>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firstLine="0"/>
        <w:jc w:val="both"/>
        <w:rPr>
          <w:rFonts w:ascii="Times New Roman" w:cs="Times New Roman" w:eastAsia="Times New Roman" w:hAnsi="Times New Roman"/>
          <w:b w:val="1"/>
          <w:i w:val="0"/>
          <w:smallCaps w:val="0"/>
          <w:strike w:val="0"/>
          <w:color w:val="1f497d"/>
          <w:sz w:val="28"/>
          <w:szCs w:val="28"/>
          <w:u w:val="none"/>
          <w:shd w:fill="auto" w:val="clear"/>
          <w:vertAlign w:val="baseline"/>
        </w:rPr>
        <w:sectPr>
          <w:type w:val="nextPage"/>
          <w:pgSz w:h="16839" w:w="11907" w:orient="portrait"/>
          <w:pgMar w:bottom="1276" w:top="820" w:left="1418" w:right="709" w:header="426" w:footer="180"/>
        </w:sectPr>
      </w:pPr>
      <w:bookmarkStart w:colFirst="0" w:colLast="0" w:name="_2r0uhxc" w:id="64"/>
      <w:bookmarkEnd w:id="64"/>
      <w:r w:rsidDel="00000000" w:rsidR="00000000" w:rsidRPr="00000000">
        <w:rPr>
          <w:rtl w:val="0"/>
        </w:rPr>
      </w:r>
    </w:p>
    <w:p w:rsidR="00000000" w:rsidDel="00000000" w:rsidP="00000000" w:rsidRDefault="00000000" w:rsidRPr="00000000" w14:paraId="000007D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1f497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Структура Общества</w:t>
      </w:r>
    </w:p>
    <w:p w:rsidR="00000000" w:rsidDel="00000000" w:rsidP="00000000" w:rsidRDefault="00000000" w:rsidRPr="00000000" w14:paraId="000007DD">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0" w:line="240" w:lineRule="auto"/>
        <w:ind w:left="1434" w:right="0" w:hanging="720"/>
        <w:jc w:val="both"/>
        <w:rPr>
          <w:i w:val="0"/>
          <w:smallCaps w:val="0"/>
          <w:strike w:val="0"/>
          <w:u w:val="none"/>
          <w:shd w:fill="auto" w:val="clear"/>
          <w:vertAlign w:val="baseline"/>
        </w:rPr>
      </w:pPr>
      <w:bookmarkStart w:colFirst="0" w:colLast="0" w:name="_1664s55" w:id="65"/>
      <w:bookmarkEnd w:id="65"/>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Информация о дочерних и зависимых обществах</w:t>
      </w:r>
    </w:p>
    <w:p w:rsidR="00000000" w:rsidDel="00000000" w:rsidP="00000000" w:rsidRDefault="00000000" w:rsidRPr="00000000" w14:paraId="000007DE">
      <w:pPr>
        <w:numPr>
          <w:ilvl w:val="0"/>
          <w:numId w:val="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«КАПО-Автотранс» (ООО «КАПО-Автотранс»)</w:t>
      </w:r>
    </w:p>
    <w:p w:rsidR="00000000" w:rsidDel="00000000" w:rsidP="00000000" w:rsidRDefault="00000000" w:rsidRPr="00000000" w14:paraId="000007D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1081690078700</w:t>
      </w:r>
    </w:p>
    <w:p w:rsidR="00000000" w:rsidDel="00000000" w:rsidP="00000000" w:rsidRDefault="00000000" w:rsidRPr="00000000" w14:paraId="000007E0">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1661022799/ 166101001</w:t>
      </w:r>
    </w:p>
    <w:p w:rsidR="00000000" w:rsidDel="00000000" w:rsidP="00000000" w:rsidRDefault="00000000" w:rsidRPr="00000000" w14:paraId="000007E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420127, Республика Татарстан, г. Казань, ул. Дементьева, д. 2Б</w:t>
      </w:r>
    </w:p>
    <w:p w:rsidR="00000000" w:rsidDel="00000000" w:rsidP="00000000" w:rsidRDefault="00000000" w:rsidRPr="00000000" w14:paraId="000007E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признания общества дочерним и (или) зависимым по отношению к Обществу: размер доли участия Общества в уставном капитале превышает 20%.</w:t>
      </w:r>
    </w:p>
    <w:p w:rsidR="00000000" w:rsidDel="00000000" w:rsidP="00000000" w:rsidRDefault="00000000" w:rsidRPr="00000000" w14:paraId="000007E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Общества в уставном капитале дочернего и (или) зависимого общества: 99,91%;</w:t>
      </w:r>
    </w:p>
    <w:p w:rsidR="00000000" w:rsidDel="00000000" w:rsidP="00000000" w:rsidRDefault="00000000" w:rsidRPr="00000000" w14:paraId="000007E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дочернего и (или) зависимого общества в уставном капитале Общества: такой доли не имеет</w:t>
      </w:r>
    </w:p>
    <w:p w:rsidR="00000000" w:rsidDel="00000000" w:rsidP="00000000" w:rsidRDefault="00000000" w:rsidRPr="00000000" w14:paraId="000007E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обыкновенных акций Общества, принадлежащих дочернему и (или) зависимому обществу: такой доли не имеет</w:t>
      </w:r>
    </w:p>
    <w:p w:rsidR="00000000" w:rsidDel="00000000" w:rsidP="00000000" w:rsidRDefault="00000000" w:rsidRPr="00000000" w14:paraId="000007E6">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вид деятельности: грузоперевозки, техническое обслуживание и ремонт автотранспорта.</w:t>
      </w:r>
    </w:p>
    <w:p w:rsidR="00000000" w:rsidDel="00000000" w:rsidP="00000000" w:rsidRDefault="00000000" w:rsidRPr="00000000" w14:paraId="000007E7">
      <w:pPr>
        <w:numPr>
          <w:ilvl w:val="0"/>
          <w:numId w:val="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Управляющая компания «КАПО-Жилбытсервис» (ООО УК «КАПО-ЖБС»)</w:t>
      </w:r>
    </w:p>
    <w:p w:rsidR="00000000" w:rsidDel="00000000" w:rsidP="00000000" w:rsidRDefault="00000000" w:rsidRPr="00000000" w14:paraId="000007E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1081690080450</w:t>
      </w:r>
    </w:p>
    <w:p w:rsidR="00000000" w:rsidDel="00000000" w:rsidP="00000000" w:rsidRDefault="00000000" w:rsidRPr="00000000" w14:paraId="000007E9">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1661022862/ 166101001</w:t>
      </w:r>
    </w:p>
    <w:p w:rsidR="00000000" w:rsidDel="00000000" w:rsidP="00000000" w:rsidRDefault="00000000" w:rsidRPr="00000000" w14:paraId="000007E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420127, Республика Татарстан, г. Казань, ул. Академика Павлова, д. 9</w:t>
      </w:r>
    </w:p>
    <w:p w:rsidR="00000000" w:rsidDel="00000000" w:rsidP="00000000" w:rsidRDefault="00000000" w:rsidRPr="00000000" w14:paraId="000007E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признания общества дочерним и (или) зависимым по отношению к Обществу: размер доли участия Общества в уставном капитале превышает 20%</w:t>
      </w:r>
    </w:p>
    <w:p w:rsidR="00000000" w:rsidDel="00000000" w:rsidP="00000000" w:rsidRDefault="00000000" w:rsidRPr="00000000" w14:paraId="000007E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Общества в уставном капитале дочернего и (или) зависимого общества: 99,7%;</w:t>
      </w:r>
    </w:p>
    <w:p w:rsidR="00000000" w:rsidDel="00000000" w:rsidP="00000000" w:rsidRDefault="00000000" w:rsidRPr="00000000" w14:paraId="000007E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дочернего и (или) зависимого общества в уставном капитале Общества: такой доли не имеет</w:t>
      </w:r>
    </w:p>
    <w:p w:rsidR="00000000" w:rsidDel="00000000" w:rsidP="00000000" w:rsidRDefault="00000000" w:rsidRPr="00000000" w14:paraId="000007E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обыкновенных акций Общества, принадлежащих дочернему и (или) зависимому обществу: такой доли не имеет</w:t>
      </w:r>
    </w:p>
    <w:p w:rsidR="00000000" w:rsidDel="00000000" w:rsidP="00000000" w:rsidRDefault="00000000" w:rsidRPr="00000000" w14:paraId="000007EF">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вид деятельности: управление недвижимым имуществом</w:t>
      </w:r>
    </w:p>
    <w:p w:rsidR="00000000" w:rsidDel="00000000" w:rsidP="00000000" w:rsidRDefault="00000000" w:rsidRPr="00000000" w14:paraId="000007F0">
      <w:pPr>
        <w:numPr>
          <w:ilvl w:val="0"/>
          <w:numId w:val="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«Центр авиационных технологий и интерьера» (ООО «ЦАТИ»)</w:t>
      </w:r>
    </w:p>
    <w:p w:rsidR="00000000" w:rsidDel="00000000" w:rsidP="00000000" w:rsidRDefault="00000000" w:rsidRPr="00000000" w14:paraId="000007F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1037709062710</w:t>
      </w:r>
    </w:p>
    <w:p w:rsidR="00000000" w:rsidDel="00000000" w:rsidP="00000000" w:rsidRDefault="00000000" w:rsidRPr="00000000" w14:paraId="000007F2">
      <w:pPr>
        <w:spacing w:after="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ИНН/КПП: 7709432719/ 770901001</w:t>
      </w:r>
    </w:p>
    <w:p w:rsidR="00000000" w:rsidDel="00000000" w:rsidP="00000000" w:rsidRDefault="00000000" w:rsidRPr="00000000" w14:paraId="000007F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нахождения: 105005, Москва, набережная Академика Туполева, д.15, корп.7</w:t>
      </w:r>
    </w:p>
    <w:p w:rsidR="00000000" w:rsidDel="00000000" w:rsidP="00000000" w:rsidRDefault="00000000" w:rsidRPr="00000000" w14:paraId="000007F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признания общества дочерним и (или) зависимым по отношению к Обществу: размер доли участия Общества в уставном капитале превышает 20%</w:t>
      </w:r>
    </w:p>
    <w:p w:rsidR="00000000" w:rsidDel="00000000" w:rsidP="00000000" w:rsidRDefault="00000000" w:rsidRPr="00000000" w14:paraId="000007F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Общества в уставном капитале дочернего и (или) зависимого общества: 25%;</w:t>
      </w:r>
    </w:p>
    <w:p w:rsidR="00000000" w:rsidDel="00000000" w:rsidP="00000000" w:rsidRDefault="00000000" w:rsidRPr="00000000" w14:paraId="000007F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участия дочернего и (или) зависимого общества в уставном капитале Общества: такой доли не имеет</w:t>
      </w:r>
    </w:p>
    <w:p w:rsidR="00000000" w:rsidDel="00000000" w:rsidP="00000000" w:rsidRDefault="00000000" w:rsidRPr="00000000" w14:paraId="000007F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обыкновенных акций Общества, принадлежащих дочернему и (или) зависимому обществу: такой доли не имеет</w:t>
      </w:r>
    </w:p>
    <w:p w:rsidR="00000000" w:rsidDel="00000000" w:rsidP="00000000" w:rsidRDefault="00000000" w:rsidRPr="00000000" w14:paraId="000007F8">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вид деятельности: разработка технической документации, доработка самолетов марки «Ту», изготовление и монтаж интерьеров, установка кислородного оборудования</w:t>
      </w:r>
    </w:p>
    <w:p w:rsidR="00000000" w:rsidDel="00000000" w:rsidP="00000000" w:rsidRDefault="00000000" w:rsidRPr="00000000" w14:paraId="000007F9">
      <w:pPr>
        <w:widowControl w:val="0"/>
        <w:numPr>
          <w:ilvl w:val="1"/>
          <w:numId w:val="48"/>
        </w:numPr>
        <w:spacing w:before="240" w:line="240" w:lineRule="auto"/>
        <w:ind w:left="0" w:firstLine="709"/>
        <w:jc w:val="both"/>
        <w:rPr/>
      </w:pPr>
      <w:bookmarkStart w:colFirst="0" w:colLast="0" w:name="_3q5sasy" w:id="66"/>
      <w:bookmarkEnd w:id="66"/>
      <w:r w:rsidDel="00000000" w:rsidR="00000000" w:rsidRPr="00000000">
        <w:rPr>
          <w:rFonts w:ascii="Times New Roman" w:cs="Times New Roman" w:eastAsia="Times New Roman" w:hAnsi="Times New Roman"/>
          <w:b w:val="1"/>
          <w:color w:val="4f81bd"/>
          <w:sz w:val="28"/>
          <w:szCs w:val="28"/>
          <w:rtl w:val="0"/>
        </w:rPr>
        <w:t xml:space="preserve">Информация обо всех формах участия Общества в коммерческих и некоммерческих организациях</w:t>
      </w:r>
    </w:p>
    <w:p w:rsidR="00000000" w:rsidDel="00000000" w:rsidP="00000000" w:rsidRDefault="00000000" w:rsidRPr="00000000" w14:paraId="000007F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№38. Информация о формах участия Общества в коммерческих организациях по состоянию на 31 декабря 2017 года</w:t>
      </w:r>
    </w:p>
    <w:tbl>
      <w:tblPr>
        <w:tblStyle w:val="Table33"/>
        <w:tblW w:w="10079.0" w:type="dxa"/>
        <w:jc w:val="left"/>
        <w:tblInd w:w="-2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57"/>
        <w:gridCol w:w="3226"/>
        <w:gridCol w:w="1073"/>
        <w:gridCol w:w="2329"/>
        <w:gridCol w:w="2694"/>
        <w:tblGridChange w:id="0">
          <w:tblGrid>
            <w:gridCol w:w="757"/>
            <w:gridCol w:w="3226"/>
            <w:gridCol w:w="1073"/>
            <w:gridCol w:w="2329"/>
            <w:gridCol w:w="2694"/>
          </w:tblGrid>
        </w:tblGridChange>
      </w:tblGrid>
      <w:tr>
        <w:trPr>
          <w:cantSplit w:val="0"/>
          <w:tblHeader w:val="1"/>
        </w:trPr>
        <w:tc>
          <w:tcPr>
            <w:shd w:fill="c6d9f1" w:val="clear"/>
            <w:vAlign w:val="center"/>
          </w:tcPr>
          <w:p w:rsidR="00000000" w:rsidDel="00000000" w:rsidP="00000000" w:rsidRDefault="00000000" w:rsidRPr="00000000" w14:paraId="000007FB">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tc>
        <w:tc>
          <w:tcPr>
            <w:shd w:fill="c6d9f1" w:val="clear"/>
            <w:vAlign w:val="center"/>
          </w:tcPr>
          <w:p w:rsidR="00000000" w:rsidDel="00000000" w:rsidP="00000000" w:rsidRDefault="00000000" w:rsidRPr="00000000" w14:paraId="000007FC">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организации</w:t>
            </w:r>
          </w:p>
          <w:p w:rsidR="00000000" w:rsidDel="00000000" w:rsidP="00000000" w:rsidRDefault="00000000" w:rsidRPr="00000000" w14:paraId="000007FD">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7FE">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в УК, %</w:t>
            </w:r>
          </w:p>
        </w:tc>
        <w:tc>
          <w:tcPr>
            <w:shd w:fill="c6d9f1" w:val="clear"/>
            <w:vAlign w:val="center"/>
          </w:tcPr>
          <w:p w:rsidR="00000000" w:rsidDel="00000000" w:rsidP="00000000" w:rsidRDefault="00000000" w:rsidRPr="00000000" w14:paraId="000007FF">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участия</w:t>
            </w:r>
          </w:p>
        </w:tc>
        <w:tc>
          <w:tcPr>
            <w:shd w:fill="c6d9f1" w:val="clear"/>
            <w:vAlign w:val="center"/>
          </w:tcPr>
          <w:p w:rsidR="00000000" w:rsidDel="00000000" w:rsidP="00000000" w:rsidRDefault="00000000" w:rsidRPr="00000000" w14:paraId="00000800">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Основной вид деятельности</w:t>
            </w:r>
          </w:p>
        </w:tc>
      </w:tr>
      <w:tr>
        <w:trPr>
          <w:cantSplit w:val="0"/>
          <w:trHeight w:val="312" w:hRule="atLeast"/>
          <w:tblHeader w:val="0"/>
        </w:trPr>
        <w:tc>
          <w:tcPr>
            <w:gridSpan w:val="5"/>
            <w:shd w:fill="c6d9f1" w:val="clear"/>
            <w:vAlign w:val="center"/>
          </w:tcPr>
          <w:p w:rsidR="00000000" w:rsidDel="00000000" w:rsidP="00000000" w:rsidRDefault="00000000" w:rsidRPr="00000000" w14:paraId="000008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участия Общества в уставном капитале от 50% и выше</w:t>
            </w:r>
          </w:p>
        </w:tc>
      </w:tr>
      <w:tr>
        <w:trPr>
          <w:cantSplit w:val="0"/>
          <w:trHeight w:val="312" w:hRule="atLeast"/>
          <w:tblHeader w:val="0"/>
        </w:trPr>
        <w:tc>
          <w:tcPr>
            <w:vAlign w:val="center"/>
          </w:tcPr>
          <w:p w:rsidR="00000000" w:rsidDel="00000000" w:rsidP="00000000" w:rsidRDefault="00000000" w:rsidRPr="00000000" w14:paraId="00000806">
            <w:pPr>
              <w:widowControl w:val="0"/>
              <w:shd w:fill="ffffff" w:val="clear"/>
              <w:tabs>
                <w:tab w:val="left" w:pos="221"/>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807">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«КАПО-Автотранс»</w:t>
            </w:r>
          </w:p>
          <w:p w:rsidR="00000000" w:rsidDel="00000000" w:rsidP="00000000" w:rsidRDefault="00000000" w:rsidRPr="00000000" w14:paraId="00000808">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(ООО «КАПО-Автотранс»)</w:t>
            </w:r>
          </w:p>
        </w:tc>
        <w:tc>
          <w:tcPr>
            <w:vAlign w:val="center"/>
          </w:tcPr>
          <w:p w:rsidR="00000000" w:rsidDel="00000000" w:rsidP="00000000" w:rsidRDefault="00000000" w:rsidRPr="00000000" w14:paraId="00000809">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99,91</w:t>
            </w:r>
          </w:p>
          <w:p w:rsidR="00000000" w:rsidDel="00000000" w:rsidP="00000000" w:rsidRDefault="00000000" w:rsidRPr="00000000" w14:paraId="0000080A">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0B">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взнос в уставный капитал в размере</w:t>
            </w:r>
          </w:p>
          <w:p w:rsidR="00000000" w:rsidDel="00000000" w:rsidP="00000000" w:rsidRDefault="00000000" w:rsidRPr="00000000" w14:paraId="0000080C">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57 250 000 рублей</w:t>
            </w:r>
          </w:p>
        </w:tc>
        <w:tc>
          <w:tcPr>
            <w:vAlign w:val="center"/>
          </w:tcPr>
          <w:p w:rsidR="00000000" w:rsidDel="00000000" w:rsidP="00000000" w:rsidRDefault="00000000" w:rsidRPr="00000000" w14:paraId="0000080D">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грузоперевозки, техническое обслуживание и ремонт автотранспорта</w:t>
            </w:r>
          </w:p>
        </w:tc>
      </w:tr>
      <w:tr>
        <w:trPr>
          <w:cantSplit w:val="0"/>
          <w:trHeight w:val="312" w:hRule="atLeast"/>
          <w:tblHeader w:val="0"/>
        </w:trPr>
        <w:tc>
          <w:tcPr>
            <w:vAlign w:val="center"/>
          </w:tcPr>
          <w:p w:rsidR="00000000" w:rsidDel="00000000" w:rsidP="00000000" w:rsidRDefault="00000000" w:rsidRPr="00000000" w14:paraId="0000080E">
            <w:pPr>
              <w:widowControl w:val="0"/>
              <w:shd w:fill="ffffff" w:val="clear"/>
              <w:tabs>
                <w:tab w:val="left" w:pos="221"/>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80F">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Управляющая компания «КАПО-Жилбытсервис»</w:t>
            </w:r>
          </w:p>
          <w:p w:rsidR="00000000" w:rsidDel="00000000" w:rsidP="00000000" w:rsidRDefault="00000000" w:rsidRPr="00000000" w14:paraId="00000810">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(ООО УК «КАПО-ЖБС»)</w:t>
            </w:r>
          </w:p>
        </w:tc>
        <w:tc>
          <w:tcPr>
            <w:vAlign w:val="center"/>
          </w:tcPr>
          <w:p w:rsidR="00000000" w:rsidDel="00000000" w:rsidP="00000000" w:rsidRDefault="00000000" w:rsidRPr="00000000" w14:paraId="00000811">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99,7</w:t>
            </w:r>
          </w:p>
          <w:p w:rsidR="00000000" w:rsidDel="00000000" w:rsidP="00000000" w:rsidRDefault="00000000" w:rsidRPr="00000000" w14:paraId="00000812">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13">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взнос в уставный капитал в размере</w:t>
            </w:r>
          </w:p>
          <w:p w:rsidR="00000000" w:rsidDel="00000000" w:rsidP="00000000" w:rsidRDefault="00000000" w:rsidRPr="00000000" w14:paraId="00000814">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17 100 000 рублей</w:t>
            </w:r>
          </w:p>
        </w:tc>
        <w:tc>
          <w:tcPr>
            <w:vAlign w:val="center"/>
          </w:tcPr>
          <w:p w:rsidR="00000000" w:rsidDel="00000000" w:rsidP="00000000" w:rsidRDefault="00000000" w:rsidRPr="00000000" w14:paraId="00000815">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недвижимым имуществом</w:t>
            </w:r>
          </w:p>
        </w:tc>
      </w:tr>
      <w:tr>
        <w:trPr>
          <w:cantSplit w:val="0"/>
          <w:trHeight w:val="477" w:hRule="atLeast"/>
          <w:tblHeader w:val="0"/>
        </w:trPr>
        <w:tc>
          <w:tcPr>
            <w:gridSpan w:val="5"/>
            <w:shd w:fill="c6d9f1" w:val="clear"/>
            <w:vAlign w:val="center"/>
          </w:tcPr>
          <w:p w:rsidR="00000000" w:rsidDel="00000000" w:rsidP="00000000" w:rsidRDefault="00000000" w:rsidRPr="00000000" w14:paraId="000008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участия Общества в уставном капитале от 20% до 50%</w:t>
            </w:r>
          </w:p>
        </w:tc>
      </w:tr>
      <w:tr>
        <w:trPr>
          <w:cantSplit w:val="0"/>
          <w:trHeight w:val="214" w:hRule="atLeast"/>
          <w:tblHeader w:val="0"/>
        </w:trPr>
        <w:tc>
          <w:tcPr>
            <w:vAlign w:val="center"/>
          </w:tcPr>
          <w:p w:rsidR="00000000" w:rsidDel="00000000" w:rsidP="00000000" w:rsidRDefault="00000000" w:rsidRPr="00000000" w14:paraId="0000081B">
            <w:pPr>
              <w:widowControl w:val="0"/>
              <w:shd w:fill="ffffff" w:val="clear"/>
              <w:tabs>
                <w:tab w:val="left" w:pos="221"/>
              </w:tabs>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81C">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«Центр авиационных технологий и интерьера»</w:t>
            </w:r>
          </w:p>
          <w:p w:rsidR="00000000" w:rsidDel="00000000" w:rsidP="00000000" w:rsidRDefault="00000000" w:rsidRPr="00000000" w14:paraId="0000081D">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(ООО «ЦАТИ»)</w:t>
            </w:r>
          </w:p>
        </w:tc>
        <w:tc>
          <w:tcPr>
            <w:vAlign w:val="center"/>
          </w:tcPr>
          <w:p w:rsidR="00000000" w:rsidDel="00000000" w:rsidP="00000000" w:rsidRDefault="00000000" w:rsidRPr="00000000" w14:paraId="0000081E">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vAlign w:val="center"/>
          </w:tcPr>
          <w:p w:rsidR="00000000" w:rsidDel="00000000" w:rsidP="00000000" w:rsidRDefault="00000000" w:rsidRPr="00000000" w14:paraId="0000081F">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3 100 000 рублей при учреждении</w:t>
            </w:r>
          </w:p>
        </w:tc>
        <w:tc>
          <w:tcPr>
            <w:vAlign w:val="center"/>
          </w:tcPr>
          <w:p w:rsidR="00000000" w:rsidDel="00000000" w:rsidP="00000000" w:rsidRDefault="00000000" w:rsidRPr="00000000" w14:paraId="00000820">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технической документации, доработка самолетов марки «Ту», изготовление и монтаж интерьеров, установка кислородного оборудования</w:t>
            </w:r>
          </w:p>
        </w:tc>
      </w:tr>
      <w:tr>
        <w:trPr>
          <w:cantSplit w:val="0"/>
          <w:trHeight w:val="463" w:hRule="atLeast"/>
          <w:tblHeader w:val="0"/>
        </w:trPr>
        <w:tc>
          <w:tcPr>
            <w:gridSpan w:val="5"/>
            <w:shd w:fill="c6d9f1" w:val="clear"/>
            <w:vAlign w:val="center"/>
          </w:tcPr>
          <w:p w:rsidR="00000000" w:rsidDel="00000000" w:rsidP="00000000" w:rsidRDefault="00000000" w:rsidRPr="00000000" w14:paraId="0000082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участия Общества в уставном капитале от 2% до 20%</w:t>
            </w:r>
          </w:p>
        </w:tc>
      </w:tr>
      <w:tr>
        <w:trPr>
          <w:cantSplit w:val="0"/>
          <w:trHeight w:val="1415" w:hRule="atLeast"/>
          <w:tblHeader w:val="0"/>
        </w:trPr>
        <w:tc>
          <w:tcPr>
            <w:vAlign w:val="center"/>
          </w:tcPr>
          <w:p w:rsidR="00000000" w:rsidDel="00000000" w:rsidP="00000000" w:rsidRDefault="00000000" w:rsidRPr="00000000" w14:paraId="00000826">
            <w:pPr>
              <w:widowControl w:val="0"/>
              <w:shd w:fill="ffffff" w:val="clear"/>
              <w:tabs>
                <w:tab w:val="left" w:pos="221"/>
              </w:tabs>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827">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Научно-производственное предприятие «ИЗОП ЛИИ» (ООО НПП «ИЗОП ЛИИ»)</w:t>
            </w:r>
          </w:p>
        </w:tc>
        <w:tc>
          <w:tcPr>
            <w:vAlign w:val="center"/>
          </w:tcPr>
          <w:p w:rsidR="00000000" w:rsidDel="00000000" w:rsidP="00000000" w:rsidRDefault="00000000" w:rsidRPr="00000000" w14:paraId="00000828">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12,195</w:t>
            </w:r>
          </w:p>
        </w:tc>
        <w:tc>
          <w:tcPr>
            <w:vAlign w:val="center"/>
          </w:tcPr>
          <w:p w:rsidR="00000000" w:rsidDel="00000000" w:rsidP="00000000" w:rsidRDefault="00000000" w:rsidRPr="00000000" w14:paraId="00000829">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приобретение доли в размере 12 600 рублей по договору дарения от физического лица</w:t>
            </w:r>
          </w:p>
        </w:tc>
        <w:tc>
          <w:tcPr>
            <w:vAlign w:val="center"/>
          </w:tcPr>
          <w:p w:rsidR="00000000" w:rsidDel="00000000" w:rsidP="00000000" w:rsidRDefault="00000000" w:rsidRPr="00000000" w14:paraId="0000082A">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научно-исследовательские разработки в области естественных и технических наук</w:t>
            </w:r>
          </w:p>
        </w:tc>
      </w:tr>
      <w:tr>
        <w:trPr>
          <w:cantSplit w:val="0"/>
          <w:trHeight w:val="1415" w:hRule="atLeast"/>
          <w:tblHeader w:val="0"/>
        </w:trPr>
        <w:tc>
          <w:tcPr>
            <w:vAlign w:val="center"/>
          </w:tcPr>
          <w:p w:rsidR="00000000" w:rsidDel="00000000" w:rsidP="00000000" w:rsidRDefault="00000000" w:rsidRPr="00000000" w14:paraId="0000082B">
            <w:pPr>
              <w:widowControl w:val="0"/>
              <w:shd w:fill="ffffff" w:val="clear"/>
              <w:tabs>
                <w:tab w:val="left" w:pos="221"/>
              </w:tabs>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82C">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Акционерное общество «Авиастар-СП»</w:t>
            </w:r>
          </w:p>
          <w:p w:rsidR="00000000" w:rsidDel="00000000" w:rsidP="00000000" w:rsidRDefault="00000000" w:rsidRPr="00000000" w14:paraId="0000082D">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(АО «Авиастар-СП»)</w:t>
            </w:r>
          </w:p>
        </w:tc>
        <w:tc>
          <w:tcPr>
            <w:vAlign w:val="center"/>
          </w:tcPr>
          <w:p w:rsidR="00000000" w:rsidDel="00000000" w:rsidP="00000000" w:rsidRDefault="00000000" w:rsidRPr="00000000" w14:paraId="0000082E">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vAlign w:val="center"/>
          </w:tcPr>
          <w:p w:rsidR="00000000" w:rsidDel="00000000" w:rsidP="00000000" w:rsidRDefault="00000000" w:rsidRPr="00000000" w14:paraId="0000082F">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взнос учредителя в уставный капитал Общества в размере 3 539 999 999 рублей</w:t>
            </w:r>
          </w:p>
        </w:tc>
        <w:tc>
          <w:tcPr>
            <w:vAlign w:val="center"/>
          </w:tcPr>
          <w:p w:rsidR="00000000" w:rsidDel="00000000" w:rsidP="00000000" w:rsidRDefault="00000000" w:rsidRPr="00000000" w14:paraId="00000830">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производство вертолетов, самолетов и прочих летательных аппаратов</w:t>
            </w:r>
          </w:p>
        </w:tc>
      </w:tr>
      <w:tr>
        <w:trPr>
          <w:cantSplit w:val="0"/>
          <w:trHeight w:val="1415" w:hRule="atLeast"/>
          <w:tblHeader w:val="0"/>
        </w:trPr>
        <w:tc>
          <w:tcPr>
            <w:vAlign w:val="center"/>
          </w:tcPr>
          <w:p w:rsidR="00000000" w:rsidDel="00000000" w:rsidP="00000000" w:rsidRDefault="00000000" w:rsidRPr="00000000" w14:paraId="00000831">
            <w:pPr>
              <w:widowControl w:val="0"/>
              <w:shd w:fill="ffffff" w:val="clear"/>
              <w:tabs>
                <w:tab w:val="left" w:pos="221"/>
              </w:tabs>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center"/>
          </w:tcPr>
          <w:p w:rsidR="00000000" w:rsidDel="00000000" w:rsidP="00000000" w:rsidRDefault="00000000" w:rsidRPr="00000000" w14:paraId="00000832">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Закрытое акционерное общество «КАПО-Туполев»</w:t>
            </w:r>
          </w:p>
          <w:p w:rsidR="00000000" w:rsidDel="00000000" w:rsidP="00000000" w:rsidRDefault="00000000" w:rsidRPr="00000000" w14:paraId="00000833">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 «КАПО-Туполев»)</w:t>
            </w:r>
          </w:p>
        </w:tc>
        <w:tc>
          <w:tcPr>
            <w:vAlign w:val="center"/>
          </w:tcPr>
          <w:p w:rsidR="00000000" w:rsidDel="00000000" w:rsidP="00000000" w:rsidRDefault="00000000" w:rsidRPr="00000000" w14:paraId="00000834">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835">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взнос в уставный капитал в размере</w:t>
            </w:r>
          </w:p>
          <w:p w:rsidR="00000000" w:rsidDel="00000000" w:rsidP="00000000" w:rsidRDefault="00000000" w:rsidRPr="00000000" w14:paraId="00000836">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 рублей</w:t>
            </w:r>
          </w:p>
        </w:tc>
        <w:tc>
          <w:tcPr>
            <w:vAlign w:val="center"/>
          </w:tcPr>
          <w:p w:rsidR="00000000" w:rsidDel="00000000" w:rsidP="00000000" w:rsidRDefault="00000000" w:rsidRPr="00000000" w14:paraId="00000837">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производство летательных аппаратов</w:t>
            </w:r>
          </w:p>
        </w:tc>
      </w:tr>
      <w:tr>
        <w:trPr>
          <w:cantSplit w:val="0"/>
          <w:trHeight w:val="477" w:hRule="atLeast"/>
          <w:tblHeader w:val="0"/>
        </w:trPr>
        <w:tc>
          <w:tcPr>
            <w:gridSpan w:val="5"/>
            <w:shd w:fill="c6d9f1" w:val="clear"/>
            <w:vAlign w:val="center"/>
          </w:tcPr>
          <w:p w:rsidR="00000000" w:rsidDel="00000000" w:rsidP="00000000" w:rsidRDefault="00000000" w:rsidRPr="00000000" w14:paraId="000008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доля участия Общества в уставном капитале менее 2%</w:t>
            </w:r>
          </w:p>
        </w:tc>
      </w:tr>
      <w:tr>
        <w:trPr>
          <w:cantSplit w:val="0"/>
          <w:trHeight w:val="214" w:hRule="atLeast"/>
          <w:tblHeader w:val="0"/>
        </w:trPr>
        <w:tc>
          <w:tcPr>
            <w:vAlign w:val="center"/>
          </w:tcPr>
          <w:p w:rsidR="00000000" w:rsidDel="00000000" w:rsidP="00000000" w:rsidRDefault="00000000" w:rsidRPr="00000000" w14:paraId="0000083D">
            <w:pPr>
              <w:widowControl w:val="0"/>
              <w:shd w:fill="ffffff" w:val="clear"/>
              <w:tabs>
                <w:tab w:val="left" w:pos="221"/>
              </w:tabs>
              <w:spacing w:after="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center"/>
          </w:tcPr>
          <w:p w:rsidR="00000000" w:rsidDel="00000000" w:rsidP="00000000" w:rsidRDefault="00000000" w:rsidRPr="00000000" w14:paraId="0000083E">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Акционерное общество «КАПО Авиа»</w:t>
            </w:r>
          </w:p>
          <w:p w:rsidR="00000000" w:rsidDel="00000000" w:rsidP="00000000" w:rsidRDefault="00000000" w:rsidRPr="00000000" w14:paraId="0000083F">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(АО «КАПО Авиа»)</w:t>
            </w:r>
          </w:p>
        </w:tc>
        <w:tc>
          <w:tcPr>
            <w:vAlign w:val="center"/>
          </w:tcPr>
          <w:p w:rsidR="00000000" w:rsidDel="00000000" w:rsidP="00000000" w:rsidRDefault="00000000" w:rsidRPr="00000000" w14:paraId="00000840">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w:t>
            </w:r>
          </w:p>
        </w:tc>
        <w:tc>
          <w:tcPr>
            <w:vAlign w:val="center"/>
          </w:tcPr>
          <w:p w:rsidR="00000000" w:rsidDel="00000000" w:rsidP="00000000" w:rsidRDefault="00000000" w:rsidRPr="00000000" w14:paraId="00000841">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взнос в уставный капитал в размере</w:t>
            </w:r>
          </w:p>
          <w:p w:rsidR="00000000" w:rsidDel="00000000" w:rsidP="00000000" w:rsidRDefault="00000000" w:rsidRPr="00000000" w14:paraId="00000842">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30 000 рублей</w:t>
            </w:r>
          </w:p>
        </w:tc>
        <w:tc>
          <w:tcPr>
            <w:vAlign w:val="center"/>
          </w:tcPr>
          <w:p w:rsidR="00000000" w:rsidDel="00000000" w:rsidP="00000000" w:rsidRDefault="00000000" w:rsidRPr="00000000" w14:paraId="00000843">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авиаперевозки</w:t>
            </w:r>
          </w:p>
        </w:tc>
      </w:tr>
    </w:tbl>
    <w:p w:rsidR="00000000" w:rsidDel="00000000" w:rsidP="00000000" w:rsidRDefault="00000000" w:rsidRPr="00000000" w14:paraId="00000844">
      <w:pPr>
        <w:widowControl w:val="0"/>
        <w:spacing w:after="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№39. Информация о формах участия Общества в некоммерческих организациях по состоянию на 31 декабря 2017 года</w:t>
      </w:r>
    </w:p>
    <w:tbl>
      <w:tblPr>
        <w:tblStyle w:val="Table34"/>
        <w:tblW w:w="10220.0" w:type="dxa"/>
        <w:jc w:val="left"/>
        <w:tblInd w:w="-2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57"/>
        <w:gridCol w:w="3510"/>
        <w:gridCol w:w="2693"/>
        <w:gridCol w:w="3260"/>
        <w:tblGridChange w:id="0">
          <w:tblGrid>
            <w:gridCol w:w="757"/>
            <w:gridCol w:w="3510"/>
            <w:gridCol w:w="2693"/>
            <w:gridCol w:w="3260"/>
          </w:tblGrid>
        </w:tblGridChange>
      </w:tblGrid>
      <w:tr>
        <w:trPr>
          <w:cantSplit w:val="0"/>
          <w:tblHeader w:val="1"/>
        </w:trPr>
        <w:tc>
          <w:tcPr>
            <w:shd w:fill="c6d9f1" w:val="clear"/>
            <w:vAlign w:val="center"/>
          </w:tcPr>
          <w:p w:rsidR="00000000" w:rsidDel="00000000" w:rsidP="00000000" w:rsidRDefault="00000000" w:rsidRPr="00000000" w14:paraId="00000845">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tc>
        <w:tc>
          <w:tcPr>
            <w:shd w:fill="c6d9f1" w:val="clear"/>
            <w:vAlign w:val="center"/>
          </w:tcPr>
          <w:p w:rsidR="00000000" w:rsidDel="00000000" w:rsidP="00000000" w:rsidRDefault="00000000" w:rsidRPr="00000000" w14:paraId="00000846">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организации</w:t>
            </w:r>
          </w:p>
        </w:tc>
        <w:tc>
          <w:tcPr>
            <w:shd w:fill="c6d9f1" w:val="clear"/>
            <w:vAlign w:val="center"/>
          </w:tcPr>
          <w:p w:rsidR="00000000" w:rsidDel="00000000" w:rsidP="00000000" w:rsidRDefault="00000000" w:rsidRPr="00000000" w14:paraId="00000847">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участия</w:t>
            </w:r>
          </w:p>
        </w:tc>
        <w:tc>
          <w:tcPr>
            <w:shd w:fill="c6d9f1" w:val="clear"/>
            <w:vAlign w:val="center"/>
          </w:tcPr>
          <w:p w:rsidR="00000000" w:rsidDel="00000000" w:rsidP="00000000" w:rsidRDefault="00000000" w:rsidRPr="00000000" w14:paraId="0000084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Основной вид деятельности</w:t>
            </w:r>
          </w:p>
        </w:tc>
      </w:tr>
      <w:tr>
        <w:trPr>
          <w:cantSplit w:val="0"/>
          <w:trHeight w:val="312" w:hRule="atLeast"/>
          <w:tblHeader w:val="0"/>
        </w:trPr>
        <w:tc>
          <w:tcPr>
            <w:vAlign w:val="center"/>
          </w:tcPr>
          <w:p w:rsidR="00000000" w:rsidDel="00000000" w:rsidP="00000000" w:rsidRDefault="00000000" w:rsidRPr="00000000" w14:paraId="00000849">
            <w:pPr>
              <w:widowControl w:val="0"/>
              <w:shd w:fill="ffffff" w:val="clear"/>
              <w:tabs>
                <w:tab w:val="left" w:pos="221"/>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84A">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Общероссийское отраслевое объединение работодателей «Союз машиностроителей России» (ОООР «СоюзМаш России»)</w:t>
            </w:r>
          </w:p>
        </w:tc>
        <w:tc>
          <w:tcPr>
            <w:vAlign w:val="center"/>
          </w:tcPr>
          <w:p w:rsidR="00000000" w:rsidDel="00000000" w:rsidP="00000000" w:rsidRDefault="00000000" w:rsidRPr="00000000" w14:paraId="0000084B">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вступительный и годовой членские взносы</w:t>
            </w:r>
          </w:p>
        </w:tc>
        <w:tc>
          <w:tcPr>
            <w:vAlign w:val="center"/>
          </w:tcPr>
          <w:p w:rsidR="00000000" w:rsidDel="00000000" w:rsidP="00000000" w:rsidRDefault="00000000" w:rsidRPr="00000000" w14:paraId="0000084C">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стратегии развития отечественного машиностроительного комплекса, а также участие в формировании национальной промышленной политики, разработке отраслевых федеральных программ, обсуждении законодательных инициатив</w:t>
            </w:r>
          </w:p>
        </w:tc>
      </w:tr>
      <w:tr>
        <w:trPr>
          <w:cantSplit w:val="0"/>
          <w:trHeight w:val="312" w:hRule="atLeast"/>
          <w:tblHeader w:val="0"/>
        </w:trPr>
        <w:tc>
          <w:tcPr>
            <w:vAlign w:val="center"/>
          </w:tcPr>
          <w:p w:rsidR="00000000" w:rsidDel="00000000" w:rsidP="00000000" w:rsidRDefault="00000000" w:rsidRPr="00000000" w14:paraId="0000084D">
            <w:pPr>
              <w:widowControl w:val="0"/>
              <w:shd w:fill="ffffff" w:val="clear"/>
              <w:tabs>
                <w:tab w:val="left" w:pos="221"/>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84E">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Некоммерческое партнерство «Союз авиапроизводителей» («САП»)</w:t>
            </w:r>
          </w:p>
        </w:tc>
        <w:tc>
          <w:tcPr>
            <w:vAlign w:val="center"/>
          </w:tcPr>
          <w:p w:rsidR="00000000" w:rsidDel="00000000" w:rsidP="00000000" w:rsidRDefault="00000000" w:rsidRPr="00000000" w14:paraId="0000084F">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вступительный и годовой членские взносы</w:t>
            </w:r>
          </w:p>
        </w:tc>
        <w:tc>
          <w:tcPr>
            <w:vAlign w:val="center"/>
          </w:tcPr>
          <w:p w:rsidR="00000000" w:rsidDel="00000000" w:rsidP="00000000" w:rsidRDefault="00000000" w:rsidRPr="00000000" w14:paraId="00000850">
            <w:pPr>
              <w:widowControl w:val="0"/>
              <w:shd w:fill="ffffff" w:val="clear"/>
              <w:tabs>
                <w:tab w:val="left" w:pos="12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выработка единой позиции по ключевым направлениям развития российской авиационной отрасли</w:t>
            </w:r>
          </w:p>
        </w:tc>
      </w:tr>
    </w:tbl>
    <w:p w:rsidR="00000000" w:rsidDel="00000000" w:rsidP="00000000" w:rsidRDefault="00000000" w:rsidRPr="00000000" w14:paraId="00000851">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2">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3">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4">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Доходы от участия в коммерческих организациях, полученные Обществом в 2017 году</w:t>
      </w:r>
    </w:p>
    <w:p w:rsidR="00000000" w:rsidDel="00000000" w:rsidP="00000000" w:rsidRDefault="00000000" w:rsidRPr="00000000" w14:paraId="00000855">
      <w:pPr>
        <w:widowControl w:val="0"/>
        <w:spacing w:after="0" w:line="240" w:lineRule="auto"/>
        <w:ind w:firstLine="70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(тыс. руб.)</w:t>
      </w:r>
    </w:p>
    <w:tbl>
      <w:tblPr>
        <w:tblStyle w:val="Table35"/>
        <w:tblW w:w="9656.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25"/>
        <w:gridCol w:w="2531"/>
        <w:tblGridChange w:id="0">
          <w:tblGrid>
            <w:gridCol w:w="7125"/>
            <w:gridCol w:w="2531"/>
          </w:tblGrid>
        </w:tblGridChange>
      </w:tblGrid>
      <w:tr>
        <w:trPr>
          <w:cantSplit w:val="0"/>
          <w:trHeight w:val="509" w:hRule="atLeast"/>
          <w:tblHeader w:val="0"/>
        </w:trPr>
        <w:tc>
          <w:tcPr>
            <w:vMerge w:val="restart"/>
            <w:shd w:fill="c6d9f1" w:val="clear"/>
            <w:vAlign w:val="center"/>
          </w:tcPr>
          <w:p w:rsidR="00000000" w:rsidDel="00000000" w:rsidP="00000000" w:rsidRDefault="00000000" w:rsidRPr="00000000" w14:paraId="00000856">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источника дохода</w:t>
            </w:r>
          </w:p>
        </w:tc>
        <w:tc>
          <w:tcPr>
            <w:vMerge w:val="restart"/>
            <w:shd w:fill="c6d9f1" w:val="clear"/>
            <w:vAlign w:val="center"/>
          </w:tcPr>
          <w:p w:rsidR="00000000" w:rsidDel="00000000" w:rsidP="00000000" w:rsidRDefault="00000000" w:rsidRPr="00000000" w14:paraId="00000857">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Полученная сумма</w:t>
            </w:r>
          </w:p>
        </w:tc>
      </w:tr>
      <w:tr>
        <w:trPr>
          <w:cantSplit w:val="0"/>
          <w:trHeight w:val="509" w:hRule="atLeast"/>
          <w:tblHeader w:val="0"/>
        </w:trPr>
        <w:tc>
          <w:tcPr>
            <w:vMerge w:val="continue"/>
            <w:shd w:fill="c6d9f1" w:val="clear"/>
            <w:vAlign w:val="cente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85A">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ООО УК «КАПО-ЖБС»</w:t>
            </w:r>
          </w:p>
        </w:tc>
        <w:tc>
          <w:tcPr>
            <w:vAlign w:val="center"/>
          </w:tcPr>
          <w:p w:rsidR="00000000" w:rsidDel="00000000" w:rsidP="00000000" w:rsidRDefault="00000000" w:rsidRPr="00000000" w14:paraId="000008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2 458</w:t>
            </w:r>
          </w:p>
        </w:tc>
      </w:tr>
      <w:tr>
        <w:trPr>
          <w:cantSplit w:val="0"/>
          <w:trHeight w:val="420" w:hRule="atLeast"/>
          <w:tblHeader w:val="0"/>
        </w:trPr>
        <w:tc>
          <w:tcPr>
            <w:vAlign w:val="center"/>
          </w:tcPr>
          <w:p w:rsidR="00000000" w:rsidDel="00000000" w:rsidP="00000000" w:rsidRDefault="00000000" w:rsidRPr="00000000" w14:paraId="0000085C">
            <w:pPr>
              <w:widowControl w:val="0"/>
              <w:shd w:fill="ffffff" w:val="clear"/>
              <w:tabs>
                <w:tab w:val="left" w:pos="221"/>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ООО «ЦАТИ»</w:t>
            </w:r>
          </w:p>
        </w:tc>
        <w:tc>
          <w:tcPr>
            <w:vAlign w:val="center"/>
          </w:tcPr>
          <w:p w:rsidR="00000000" w:rsidDel="00000000" w:rsidP="00000000" w:rsidRDefault="00000000" w:rsidRPr="00000000" w14:paraId="000008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r>
      <w:tr>
        <w:trPr>
          <w:cantSplit w:val="0"/>
          <w:trHeight w:val="420" w:hRule="atLeast"/>
          <w:tblHeader w:val="0"/>
        </w:trPr>
        <w:tc>
          <w:tcPr>
            <w:vAlign w:val="center"/>
          </w:tcPr>
          <w:p w:rsidR="00000000" w:rsidDel="00000000" w:rsidP="00000000" w:rsidRDefault="00000000" w:rsidRPr="00000000" w14:paraId="0000085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ООО НПП «ИЗОП ЛИИ»</w:t>
            </w:r>
            <w:r w:rsidDel="00000000" w:rsidR="00000000" w:rsidRPr="00000000">
              <w:rPr>
                <w:rtl w:val="0"/>
              </w:rPr>
            </w:r>
          </w:p>
        </w:tc>
        <w:tc>
          <w:tcPr>
            <w:vAlign w:val="center"/>
          </w:tcPr>
          <w:p w:rsidR="00000000" w:rsidDel="00000000" w:rsidP="00000000" w:rsidRDefault="00000000" w:rsidRPr="00000000" w14:paraId="000008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w:t>
            </w:r>
          </w:p>
        </w:tc>
      </w:tr>
      <w:tr>
        <w:trPr>
          <w:cantSplit w:val="0"/>
          <w:trHeight w:val="397" w:hRule="atLeast"/>
          <w:tblHeader w:val="0"/>
        </w:trPr>
        <w:tc>
          <w:tcPr>
            <w:shd w:fill="c6d9f1" w:val="clear"/>
            <w:vAlign w:val="bottom"/>
          </w:tcPr>
          <w:p w:rsidR="00000000" w:rsidDel="00000000" w:rsidP="00000000" w:rsidRDefault="00000000" w:rsidRPr="00000000" w14:paraId="000008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8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2 790</w:t>
            </w:r>
          </w:p>
        </w:tc>
      </w:tr>
    </w:tbl>
    <w:p w:rsidR="00000000" w:rsidDel="00000000" w:rsidP="00000000" w:rsidRDefault="00000000" w:rsidRPr="00000000" w14:paraId="00000862">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240" w:line="276" w:lineRule="auto"/>
        <w:ind w:left="1434" w:right="0" w:hanging="720"/>
        <w:jc w:val="both"/>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Информация о заключенных договорах</w:t>
      </w:r>
      <w:r w:rsidDel="00000000" w:rsidR="00000000" w:rsidRPr="00000000">
        <w:rPr>
          <w:rtl w:val="0"/>
        </w:rPr>
      </w:r>
    </w:p>
    <w:p w:rsidR="00000000" w:rsidDel="00000000" w:rsidP="00000000" w:rsidRDefault="00000000" w:rsidRPr="00000000" w14:paraId="00000863">
      <w:pPr>
        <w:widowControl w:val="0"/>
        <w:spacing w:after="0" w:line="240" w:lineRule="auto"/>
        <w:ind w:firstLine="709"/>
        <w:jc w:val="both"/>
        <w:rPr>
          <w:rFonts w:ascii="Times New Roman" w:cs="Times New Roman" w:eastAsia="Times New Roman" w:hAnsi="Times New Roman"/>
          <w:sz w:val="24"/>
          <w:szCs w:val="24"/>
        </w:rPr>
        <w:sectPr>
          <w:type w:val="nextPage"/>
          <w:pgSz w:h="16839" w:w="11907" w:orient="portrait"/>
          <w:pgMar w:bottom="1276" w:top="820" w:left="1418" w:right="709" w:header="426" w:footer="180"/>
        </w:sectPr>
      </w:pPr>
      <w:r w:rsidDel="00000000" w:rsidR="00000000" w:rsidRPr="00000000">
        <w:rPr>
          <w:rFonts w:ascii="Times New Roman" w:cs="Times New Roman" w:eastAsia="Times New Roman" w:hAnsi="Times New Roman"/>
          <w:sz w:val="24"/>
          <w:szCs w:val="24"/>
          <w:rtl w:val="0"/>
        </w:rPr>
        <w:t xml:space="preserve">За отчетный период 2017 года Общество не заключало договоры купли-продажи долей, акций, паев хозяйственных товариществ и обществ.</w:t>
      </w:r>
    </w:p>
    <w:p w:rsidR="00000000" w:rsidDel="00000000" w:rsidP="00000000" w:rsidRDefault="00000000" w:rsidRPr="00000000" w14:paraId="0000086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240" w:line="276" w:lineRule="auto"/>
        <w:ind w:left="0" w:right="0" w:firstLine="709"/>
        <w:jc w:val="both"/>
        <w:rPr>
          <w:rFonts w:ascii="Times New Roman" w:cs="Times New Roman" w:eastAsia="Times New Roman" w:hAnsi="Times New Roman"/>
          <w:i w:val="0"/>
          <w:smallCaps w:val="0"/>
          <w:strike w:val="0"/>
          <w:u w:val="none"/>
          <w:shd w:fill="auto" w:val="clear"/>
          <w:vertAlign w:val="baseline"/>
        </w:rPr>
      </w:pPr>
      <w:bookmarkStart w:colFirst="0" w:colLast="0" w:name="_25b2l0r" w:id="67"/>
      <w:bookmarkEnd w:id="67"/>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Результаты деятельности Общества за 2017 год </w:t>
      </w:r>
      <w:r w:rsidDel="00000000" w:rsidR="00000000" w:rsidRPr="00000000">
        <w:rPr>
          <w:rtl w:val="0"/>
        </w:rPr>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№41. Финансовые показатели</w:t>
      </w:r>
    </w:p>
    <w:p w:rsidR="00000000" w:rsidDel="00000000" w:rsidP="00000000" w:rsidRDefault="00000000" w:rsidRPr="00000000" w14:paraId="00000866">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36"/>
        <w:tblW w:w="9836.000000000002"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749"/>
        <w:gridCol w:w="1458"/>
        <w:gridCol w:w="1457"/>
        <w:gridCol w:w="1338"/>
        <w:gridCol w:w="1316"/>
        <w:gridCol w:w="1518"/>
        <w:tblGridChange w:id="0">
          <w:tblGrid>
            <w:gridCol w:w="2749"/>
            <w:gridCol w:w="1458"/>
            <w:gridCol w:w="1457"/>
            <w:gridCol w:w="1338"/>
            <w:gridCol w:w="1316"/>
            <w:gridCol w:w="1518"/>
          </w:tblGrid>
        </w:tblGridChange>
      </w:tblGrid>
      <w:tr>
        <w:trPr>
          <w:cantSplit w:val="0"/>
          <w:trHeight w:val="135" w:hRule="atLeast"/>
          <w:tblHeader w:val="0"/>
        </w:trPr>
        <w:tc>
          <w:tcPr>
            <w:vMerge w:val="restart"/>
            <w:shd w:fill="c6d9f1" w:val="clear"/>
            <w:vAlign w:val="center"/>
          </w:tcPr>
          <w:p w:rsidR="00000000" w:rsidDel="00000000" w:rsidP="00000000" w:rsidRDefault="00000000" w:rsidRPr="00000000" w14:paraId="00000867">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vMerge w:val="restart"/>
            <w:shd w:fill="c6d9f1" w:val="clear"/>
            <w:vAlign w:val="center"/>
          </w:tcPr>
          <w:p w:rsidR="00000000" w:rsidDel="00000000" w:rsidP="00000000" w:rsidRDefault="00000000" w:rsidRPr="00000000" w14:paraId="00000868">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2016 год</w:t>
            </w:r>
          </w:p>
        </w:tc>
        <w:tc>
          <w:tcPr>
            <w:vMerge w:val="restart"/>
            <w:shd w:fill="c6d9f1" w:val="clear"/>
            <w:vAlign w:val="center"/>
          </w:tcPr>
          <w:p w:rsidR="00000000" w:rsidDel="00000000" w:rsidP="00000000" w:rsidRDefault="00000000" w:rsidRPr="00000000" w14:paraId="00000869">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2017 год</w:t>
            </w:r>
          </w:p>
        </w:tc>
        <w:tc>
          <w:tcPr>
            <w:gridSpan w:val="2"/>
            <w:shd w:fill="c6d9f1" w:val="clear"/>
            <w:vAlign w:val="center"/>
          </w:tcPr>
          <w:p w:rsidR="00000000" w:rsidDel="00000000" w:rsidP="00000000" w:rsidRDefault="00000000" w:rsidRPr="00000000" w14:paraId="0000086A">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Отклонение</w:t>
            </w:r>
          </w:p>
        </w:tc>
        <w:tc>
          <w:tcPr>
            <w:vMerge w:val="restart"/>
            <w:shd w:fill="c6d9f1" w:val="clear"/>
            <w:vAlign w:val="center"/>
          </w:tcPr>
          <w:p w:rsidR="00000000" w:rsidDel="00000000" w:rsidP="00000000" w:rsidRDefault="00000000" w:rsidRPr="00000000" w14:paraId="0000086C">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2015 год</w:t>
            </w:r>
          </w:p>
        </w:tc>
      </w:tr>
      <w:tr>
        <w:trPr>
          <w:cantSplit w:val="0"/>
          <w:trHeight w:val="135" w:hRule="atLeast"/>
          <w:tblHeader w:val="0"/>
        </w:trPr>
        <w:tc>
          <w:tcPr>
            <w:vMerge w:val="continue"/>
            <w:shd w:fill="c6d9f1" w:val="clear"/>
            <w:vAlign w:val="cente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870">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c6d9f1" w:val="clear"/>
            <w:vAlign w:val="center"/>
          </w:tcPr>
          <w:p w:rsidR="00000000" w:rsidDel="00000000" w:rsidP="00000000" w:rsidRDefault="00000000" w:rsidRPr="00000000" w14:paraId="00000871">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continue"/>
            <w:shd w:fill="c6d9f1" w:val="clear"/>
            <w:vAlign w:val="cente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87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Выручка</w:t>
            </w:r>
          </w:p>
        </w:tc>
        <w:tc>
          <w:tcPr>
            <w:vAlign w:val="center"/>
          </w:tcPr>
          <w:p w:rsidR="00000000" w:rsidDel="00000000" w:rsidP="00000000" w:rsidRDefault="00000000" w:rsidRPr="00000000" w14:paraId="0000087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20 836 328</w:t>
            </w:r>
          </w:p>
        </w:tc>
        <w:tc>
          <w:tcPr>
            <w:vAlign w:val="center"/>
          </w:tcPr>
          <w:p w:rsidR="00000000" w:rsidDel="00000000" w:rsidP="00000000" w:rsidRDefault="00000000" w:rsidRPr="00000000" w14:paraId="0000087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25 507 293</w:t>
            </w:r>
          </w:p>
        </w:tc>
        <w:tc>
          <w:tcPr>
            <w:vAlign w:val="center"/>
          </w:tcPr>
          <w:p w:rsidR="00000000" w:rsidDel="00000000" w:rsidP="00000000" w:rsidRDefault="00000000" w:rsidRPr="00000000" w14:paraId="0000087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4 670 965</w:t>
            </w:r>
          </w:p>
        </w:tc>
        <w:tc>
          <w:tcPr>
            <w:vAlign w:val="center"/>
          </w:tcPr>
          <w:p w:rsidR="00000000" w:rsidDel="00000000" w:rsidP="00000000" w:rsidRDefault="00000000" w:rsidRPr="00000000" w14:paraId="0000087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22,42</w:t>
            </w:r>
          </w:p>
        </w:tc>
        <w:tc>
          <w:tcPr>
            <w:vAlign w:val="center"/>
          </w:tcPr>
          <w:p w:rsidR="00000000" w:rsidDel="00000000" w:rsidP="00000000" w:rsidRDefault="00000000" w:rsidRPr="00000000" w14:paraId="0000087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15 008 976</w:t>
            </w:r>
          </w:p>
        </w:tc>
      </w:tr>
      <w:tr>
        <w:trPr>
          <w:cantSplit w:val="0"/>
          <w:trHeight w:val="397" w:hRule="atLeast"/>
          <w:tblHeader w:val="0"/>
        </w:trPr>
        <w:tc>
          <w:tcPr>
            <w:vAlign w:val="center"/>
          </w:tcPr>
          <w:p w:rsidR="00000000" w:rsidDel="00000000" w:rsidP="00000000" w:rsidRDefault="00000000" w:rsidRPr="00000000" w14:paraId="0000087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Себестоимость</w:t>
            </w:r>
          </w:p>
        </w:tc>
        <w:tc>
          <w:tcPr>
            <w:vAlign w:val="center"/>
          </w:tcPr>
          <w:p w:rsidR="00000000" w:rsidDel="00000000" w:rsidP="00000000" w:rsidRDefault="00000000" w:rsidRPr="00000000" w14:paraId="0000087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20 017 487</w:t>
            </w:r>
          </w:p>
        </w:tc>
        <w:tc>
          <w:tcPr>
            <w:vAlign w:val="center"/>
          </w:tcPr>
          <w:p w:rsidR="00000000" w:rsidDel="00000000" w:rsidP="00000000" w:rsidRDefault="00000000" w:rsidRPr="00000000" w14:paraId="0000087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23 302 349</w:t>
            </w:r>
          </w:p>
        </w:tc>
        <w:tc>
          <w:tcPr>
            <w:vAlign w:val="center"/>
          </w:tcPr>
          <w:p w:rsidR="00000000" w:rsidDel="00000000" w:rsidP="00000000" w:rsidRDefault="00000000" w:rsidRPr="00000000" w14:paraId="0000087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3 284 862</w:t>
            </w:r>
          </w:p>
        </w:tc>
        <w:tc>
          <w:tcPr>
            <w:vAlign w:val="center"/>
          </w:tcPr>
          <w:p w:rsidR="00000000" w:rsidDel="00000000" w:rsidP="00000000" w:rsidRDefault="00000000" w:rsidRPr="00000000" w14:paraId="0000087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16,41</w:t>
            </w:r>
          </w:p>
        </w:tc>
        <w:tc>
          <w:tcPr>
            <w:vAlign w:val="center"/>
          </w:tcPr>
          <w:p w:rsidR="00000000" w:rsidDel="00000000" w:rsidP="00000000" w:rsidRDefault="00000000" w:rsidRPr="00000000" w14:paraId="0000087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14 891 369</w:t>
            </w:r>
          </w:p>
        </w:tc>
      </w:tr>
      <w:tr>
        <w:trPr>
          <w:cantSplit w:val="0"/>
          <w:trHeight w:val="397" w:hRule="atLeast"/>
          <w:tblHeader w:val="0"/>
        </w:trPr>
        <w:tc>
          <w:tcPr>
            <w:vAlign w:val="center"/>
          </w:tcPr>
          <w:p w:rsidR="00000000" w:rsidDel="00000000" w:rsidP="00000000" w:rsidRDefault="00000000" w:rsidRPr="00000000" w14:paraId="0000087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Коммерческие расходы</w:t>
            </w:r>
          </w:p>
        </w:tc>
        <w:tc>
          <w:tcPr>
            <w:vAlign w:val="center"/>
          </w:tcPr>
          <w:p w:rsidR="00000000" w:rsidDel="00000000" w:rsidP="00000000" w:rsidRDefault="00000000" w:rsidRPr="00000000" w14:paraId="0000088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27 914</w:t>
            </w:r>
          </w:p>
        </w:tc>
        <w:tc>
          <w:tcPr>
            <w:vAlign w:val="center"/>
          </w:tcPr>
          <w:p w:rsidR="00000000" w:rsidDel="00000000" w:rsidP="00000000" w:rsidRDefault="00000000" w:rsidRPr="00000000" w14:paraId="0000088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24 991</w:t>
            </w:r>
          </w:p>
        </w:tc>
        <w:tc>
          <w:tcPr>
            <w:vAlign w:val="center"/>
          </w:tcPr>
          <w:p w:rsidR="00000000" w:rsidDel="00000000" w:rsidP="00000000" w:rsidRDefault="00000000" w:rsidRPr="00000000" w14:paraId="0000088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-2 923</w:t>
            </w:r>
          </w:p>
        </w:tc>
        <w:tc>
          <w:tcPr>
            <w:vAlign w:val="center"/>
          </w:tcPr>
          <w:p w:rsidR="00000000" w:rsidDel="00000000" w:rsidP="00000000" w:rsidRDefault="00000000" w:rsidRPr="00000000" w14:paraId="0000088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-10,47</w:t>
            </w:r>
          </w:p>
        </w:tc>
        <w:tc>
          <w:tcPr>
            <w:vAlign w:val="center"/>
          </w:tcPr>
          <w:p w:rsidR="00000000" w:rsidDel="00000000" w:rsidP="00000000" w:rsidRDefault="00000000" w:rsidRPr="00000000" w14:paraId="0000088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24 000</w:t>
            </w:r>
          </w:p>
        </w:tc>
      </w:tr>
      <w:tr>
        <w:trPr>
          <w:cantSplit w:val="0"/>
          <w:trHeight w:val="397" w:hRule="atLeast"/>
          <w:tblHeader w:val="0"/>
        </w:trPr>
        <w:tc>
          <w:tcPr>
            <w:vAlign w:val="center"/>
          </w:tcPr>
          <w:p w:rsidR="00000000" w:rsidDel="00000000" w:rsidP="00000000" w:rsidRDefault="00000000" w:rsidRPr="00000000" w14:paraId="0000088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Прочие доходы*</w:t>
            </w:r>
          </w:p>
        </w:tc>
        <w:tc>
          <w:tcPr>
            <w:vAlign w:val="center"/>
          </w:tcPr>
          <w:p w:rsidR="00000000" w:rsidDel="00000000" w:rsidP="00000000" w:rsidRDefault="00000000" w:rsidRPr="00000000" w14:paraId="0000088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2 231 930</w:t>
            </w:r>
          </w:p>
        </w:tc>
        <w:tc>
          <w:tcPr>
            <w:vAlign w:val="center"/>
          </w:tcPr>
          <w:p w:rsidR="00000000" w:rsidDel="00000000" w:rsidP="00000000" w:rsidRDefault="00000000" w:rsidRPr="00000000" w14:paraId="0000088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2 272 563</w:t>
            </w:r>
          </w:p>
        </w:tc>
        <w:tc>
          <w:tcPr>
            <w:vAlign w:val="center"/>
          </w:tcPr>
          <w:p w:rsidR="00000000" w:rsidDel="00000000" w:rsidP="00000000" w:rsidRDefault="00000000" w:rsidRPr="00000000" w14:paraId="0000088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40 633</w:t>
            </w:r>
          </w:p>
        </w:tc>
        <w:tc>
          <w:tcPr>
            <w:vAlign w:val="center"/>
          </w:tcPr>
          <w:p w:rsidR="00000000" w:rsidDel="00000000" w:rsidP="00000000" w:rsidRDefault="00000000" w:rsidRPr="00000000" w14:paraId="0000088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1,82</w:t>
            </w:r>
          </w:p>
        </w:tc>
        <w:tc>
          <w:tcPr>
            <w:vAlign w:val="center"/>
          </w:tcPr>
          <w:p w:rsidR="00000000" w:rsidDel="00000000" w:rsidP="00000000" w:rsidRDefault="00000000" w:rsidRPr="00000000" w14:paraId="0000088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3 565 010</w:t>
            </w:r>
          </w:p>
        </w:tc>
      </w:tr>
      <w:tr>
        <w:trPr>
          <w:cantSplit w:val="0"/>
          <w:trHeight w:val="500" w:hRule="atLeast"/>
          <w:tblHeader w:val="0"/>
        </w:trPr>
        <w:tc>
          <w:tcPr>
            <w:vAlign w:val="center"/>
          </w:tcPr>
          <w:p w:rsidR="00000000" w:rsidDel="00000000" w:rsidP="00000000" w:rsidRDefault="00000000" w:rsidRPr="00000000" w14:paraId="0000088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Прочие расходы*</w:t>
            </w:r>
          </w:p>
        </w:tc>
        <w:tc>
          <w:tcPr>
            <w:vAlign w:val="center"/>
          </w:tcPr>
          <w:p w:rsidR="00000000" w:rsidDel="00000000" w:rsidP="00000000" w:rsidRDefault="00000000" w:rsidRPr="00000000" w14:paraId="0000088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4 840 941</w:t>
            </w:r>
          </w:p>
        </w:tc>
        <w:tc>
          <w:tcPr>
            <w:vAlign w:val="center"/>
          </w:tcPr>
          <w:p w:rsidR="00000000" w:rsidDel="00000000" w:rsidP="00000000" w:rsidRDefault="00000000" w:rsidRPr="00000000" w14:paraId="0000088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4 598 916</w:t>
            </w:r>
          </w:p>
        </w:tc>
        <w:tc>
          <w:tcPr>
            <w:vAlign w:val="center"/>
          </w:tcPr>
          <w:p w:rsidR="00000000" w:rsidDel="00000000" w:rsidP="00000000" w:rsidRDefault="00000000" w:rsidRPr="00000000" w14:paraId="0000088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-242 025</w:t>
            </w:r>
          </w:p>
        </w:tc>
        <w:tc>
          <w:tcPr>
            <w:vAlign w:val="center"/>
          </w:tcPr>
          <w:p w:rsidR="00000000" w:rsidDel="00000000" w:rsidP="00000000" w:rsidRDefault="00000000" w:rsidRPr="00000000" w14:paraId="0000088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w:t>
            </w:r>
          </w:p>
        </w:tc>
        <w:tc>
          <w:tcPr>
            <w:vAlign w:val="center"/>
          </w:tcPr>
          <w:p w:rsidR="00000000" w:rsidDel="00000000" w:rsidP="00000000" w:rsidRDefault="00000000" w:rsidRPr="00000000" w14:paraId="0000089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14 792 284</w:t>
            </w:r>
          </w:p>
        </w:tc>
      </w:tr>
      <w:tr>
        <w:trPr>
          <w:cantSplit w:val="0"/>
          <w:trHeight w:val="500" w:hRule="atLeast"/>
          <w:tblHeader w:val="0"/>
        </w:trPr>
        <w:tc>
          <w:tcPr>
            <w:vAlign w:val="center"/>
          </w:tcPr>
          <w:p w:rsidR="00000000" w:rsidDel="00000000" w:rsidP="00000000" w:rsidRDefault="00000000" w:rsidRPr="00000000" w14:paraId="0000089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Чистый убыток</w:t>
            </w:r>
          </w:p>
        </w:tc>
        <w:tc>
          <w:tcPr>
            <w:vAlign w:val="center"/>
          </w:tcPr>
          <w:p w:rsidR="00000000" w:rsidDel="00000000" w:rsidP="00000000" w:rsidRDefault="00000000" w:rsidRPr="00000000" w14:paraId="0000089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1 614 718</w:t>
            </w:r>
          </w:p>
        </w:tc>
        <w:tc>
          <w:tcPr>
            <w:vAlign w:val="center"/>
          </w:tcPr>
          <w:p w:rsidR="00000000" w:rsidDel="00000000" w:rsidP="00000000" w:rsidRDefault="00000000" w:rsidRPr="00000000" w14:paraId="0000089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103 637</w:t>
            </w:r>
          </w:p>
        </w:tc>
        <w:tc>
          <w:tcPr>
            <w:vAlign w:val="center"/>
          </w:tcPr>
          <w:p w:rsidR="00000000" w:rsidDel="00000000" w:rsidP="00000000" w:rsidRDefault="00000000" w:rsidRPr="00000000" w14:paraId="0000089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-1 511 081</w:t>
            </w:r>
          </w:p>
        </w:tc>
        <w:tc>
          <w:tcPr>
            <w:vAlign w:val="center"/>
          </w:tcPr>
          <w:p w:rsidR="00000000" w:rsidDel="00000000" w:rsidP="00000000" w:rsidRDefault="00000000" w:rsidRPr="00000000" w14:paraId="0000089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-93,58</w:t>
            </w:r>
          </w:p>
        </w:tc>
        <w:tc>
          <w:tcPr>
            <w:vAlign w:val="center"/>
          </w:tcPr>
          <w:p w:rsidR="00000000" w:rsidDel="00000000" w:rsidP="00000000" w:rsidRDefault="00000000" w:rsidRPr="00000000" w14:paraId="0000089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11 029 904</w:t>
            </w:r>
          </w:p>
        </w:tc>
      </w:tr>
    </w:tbl>
    <w:p w:rsidR="00000000" w:rsidDel="00000000" w:rsidP="00000000" w:rsidRDefault="00000000" w:rsidRPr="00000000" w14:paraId="00000897">
      <w:pPr>
        <w:widowControl w:val="0"/>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в прочие доходы/расходы включены причитающиеся проценты к получению/уплате, доходы от участия в других организациях </w:t>
      </w:r>
    </w:p>
    <w:p w:rsidR="00000000" w:rsidDel="00000000" w:rsidP="00000000" w:rsidRDefault="00000000" w:rsidRPr="00000000" w14:paraId="00000898">
      <w:pPr>
        <w:widowControl w:val="0"/>
        <w:spacing w:after="0" w:before="24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№42. Имущественное положение</w:t>
      </w:r>
    </w:p>
    <w:p w:rsidR="00000000" w:rsidDel="00000000" w:rsidP="00000000" w:rsidRDefault="00000000" w:rsidRPr="00000000" w14:paraId="00000899">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37"/>
        <w:tblW w:w="9961.0" w:type="dxa"/>
        <w:jc w:val="left"/>
        <w:tblInd w:w="-8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19"/>
        <w:gridCol w:w="1559"/>
        <w:gridCol w:w="1457"/>
        <w:gridCol w:w="1316"/>
        <w:gridCol w:w="1174"/>
        <w:gridCol w:w="1336"/>
        <w:tblGridChange w:id="0">
          <w:tblGrid>
            <w:gridCol w:w="3119"/>
            <w:gridCol w:w="1559"/>
            <w:gridCol w:w="1457"/>
            <w:gridCol w:w="1316"/>
            <w:gridCol w:w="1174"/>
            <w:gridCol w:w="1336"/>
          </w:tblGrid>
        </w:tblGridChange>
      </w:tblGrid>
      <w:tr>
        <w:trPr>
          <w:cantSplit w:val="0"/>
          <w:trHeight w:val="135" w:hRule="atLeast"/>
          <w:tblHeader w:val="0"/>
        </w:trPr>
        <w:tc>
          <w:tcPr>
            <w:vMerge w:val="restart"/>
            <w:shd w:fill="c6d9f1" w:val="clear"/>
            <w:vAlign w:val="center"/>
          </w:tcPr>
          <w:p w:rsidR="00000000" w:rsidDel="00000000" w:rsidP="00000000" w:rsidRDefault="00000000" w:rsidRPr="00000000" w14:paraId="0000089A">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vMerge w:val="restart"/>
            <w:shd w:fill="c6d9f1" w:val="clear"/>
            <w:vAlign w:val="center"/>
          </w:tcPr>
          <w:p w:rsidR="00000000" w:rsidDel="00000000" w:rsidP="00000000" w:rsidRDefault="00000000" w:rsidRPr="00000000" w14:paraId="0000089B">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2016 год</w:t>
            </w:r>
          </w:p>
        </w:tc>
        <w:tc>
          <w:tcPr>
            <w:vMerge w:val="restart"/>
            <w:shd w:fill="c6d9f1" w:val="clear"/>
            <w:vAlign w:val="center"/>
          </w:tcPr>
          <w:p w:rsidR="00000000" w:rsidDel="00000000" w:rsidP="00000000" w:rsidRDefault="00000000" w:rsidRPr="00000000" w14:paraId="0000089C">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2017 год</w:t>
            </w:r>
          </w:p>
        </w:tc>
        <w:tc>
          <w:tcPr>
            <w:gridSpan w:val="2"/>
            <w:shd w:fill="c6d9f1" w:val="clear"/>
            <w:vAlign w:val="center"/>
          </w:tcPr>
          <w:p w:rsidR="00000000" w:rsidDel="00000000" w:rsidP="00000000" w:rsidRDefault="00000000" w:rsidRPr="00000000" w14:paraId="0000089D">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Отклонение</w:t>
            </w:r>
          </w:p>
        </w:tc>
        <w:tc>
          <w:tcPr>
            <w:vMerge w:val="restart"/>
            <w:shd w:fill="c6d9f1" w:val="clear"/>
            <w:vAlign w:val="center"/>
          </w:tcPr>
          <w:p w:rsidR="00000000" w:rsidDel="00000000" w:rsidP="00000000" w:rsidRDefault="00000000" w:rsidRPr="00000000" w14:paraId="0000089F">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2015 год</w:t>
            </w:r>
          </w:p>
        </w:tc>
      </w:tr>
      <w:tr>
        <w:trPr>
          <w:cantSplit w:val="0"/>
          <w:trHeight w:val="135" w:hRule="atLeast"/>
          <w:tblHeader w:val="0"/>
        </w:trPr>
        <w:tc>
          <w:tcPr>
            <w:vMerge w:val="continue"/>
            <w:shd w:fill="c6d9f1" w:val="clear"/>
            <w:vAlign w:val="cente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8A3">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c6d9f1" w:val="clear"/>
            <w:vAlign w:val="center"/>
          </w:tcPr>
          <w:p w:rsidR="00000000" w:rsidDel="00000000" w:rsidP="00000000" w:rsidRDefault="00000000" w:rsidRPr="00000000" w14:paraId="000008A4">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continue"/>
            <w:shd w:fill="c6d9f1" w:val="clear"/>
            <w:vAlign w:val="cente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602" w:hRule="atLeast"/>
          <w:tblHeader w:val="0"/>
        </w:trPr>
        <w:tc>
          <w:tcPr>
            <w:vAlign w:val="center"/>
          </w:tcPr>
          <w:p w:rsidR="00000000" w:rsidDel="00000000" w:rsidP="00000000" w:rsidRDefault="00000000" w:rsidRPr="00000000" w14:paraId="000008A6">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Внеоборотные активы, всего</w:t>
            </w:r>
          </w:p>
        </w:tc>
        <w:tc>
          <w:tcPr>
            <w:vAlign w:val="center"/>
          </w:tcPr>
          <w:p w:rsidR="00000000" w:rsidDel="00000000" w:rsidP="00000000" w:rsidRDefault="00000000" w:rsidRPr="00000000" w14:paraId="000008A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66 627 497</w:t>
            </w:r>
          </w:p>
        </w:tc>
        <w:tc>
          <w:tcPr>
            <w:vAlign w:val="center"/>
          </w:tcPr>
          <w:p w:rsidR="00000000" w:rsidDel="00000000" w:rsidP="00000000" w:rsidRDefault="00000000" w:rsidRPr="00000000" w14:paraId="000008A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75 639 044</w:t>
            </w:r>
          </w:p>
        </w:tc>
        <w:tc>
          <w:tcPr>
            <w:vAlign w:val="center"/>
          </w:tcPr>
          <w:p w:rsidR="00000000" w:rsidDel="00000000" w:rsidP="00000000" w:rsidRDefault="00000000" w:rsidRPr="00000000" w14:paraId="000008A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9 011 547</w:t>
            </w:r>
          </w:p>
        </w:tc>
        <w:tc>
          <w:tcPr>
            <w:vAlign w:val="center"/>
          </w:tcPr>
          <w:p w:rsidR="00000000" w:rsidDel="00000000" w:rsidP="00000000" w:rsidRDefault="00000000" w:rsidRPr="00000000" w14:paraId="000008A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13,53</w:t>
            </w:r>
          </w:p>
        </w:tc>
        <w:tc>
          <w:tcPr>
            <w:vAlign w:val="center"/>
          </w:tcPr>
          <w:p w:rsidR="00000000" w:rsidDel="00000000" w:rsidP="00000000" w:rsidRDefault="00000000" w:rsidRPr="00000000" w14:paraId="000008A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62 631 373</w:t>
            </w:r>
          </w:p>
        </w:tc>
      </w:tr>
      <w:tr>
        <w:trPr>
          <w:cantSplit w:val="0"/>
          <w:trHeight w:val="397" w:hRule="atLeast"/>
          <w:tblHeader w:val="0"/>
        </w:trPr>
        <w:tc>
          <w:tcPr>
            <w:vAlign w:val="center"/>
          </w:tcPr>
          <w:p w:rsidR="00000000" w:rsidDel="00000000" w:rsidP="00000000" w:rsidRDefault="00000000" w:rsidRPr="00000000" w14:paraId="000008A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w:t>
            </w:r>
          </w:p>
        </w:tc>
        <w:tc>
          <w:tcPr>
            <w:vAlign w:val="center"/>
          </w:tcPr>
          <w:p w:rsidR="00000000" w:rsidDel="00000000" w:rsidP="00000000" w:rsidRDefault="00000000" w:rsidRPr="00000000" w14:paraId="000008A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8A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8A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8B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8B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97" w:hRule="atLeast"/>
          <w:tblHeader w:val="0"/>
        </w:trPr>
        <w:tc>
          <w:tcPr>
            <w:vAlign w:val="center"/>
          </w:tcPr>
          <w:p w:rsidR="00000000" w:rsidDel="00000000" w:rsidP="00000000" w:rsidRDefault="00000000" w:rsidRPr="00000000" w14:paraId="000008B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основные средства</w:t>
            </w:r>
          </w:p>
        </w:tc>
        <w:tc>
          <w:tcPr>
            <w:vAlign w:val="center"/>
          </w:tcPr>
          <w:p w:rsidR="00000000" w:rsidDel="00000000" w:rsidP="00000000" w:rsidRDefault="00000000" w:rsidRPr="00000000" w14:paraId="000008B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61 652 496</w:t>
            </w:r>
          </w:p>
        </w:tc>
        <w:tc>
          <w:tcPr>
            <w:vAlign w:val="center"/>
          </w:tcPr>
          <w:p w:rsidR="00000000" w:rsidDel="00000000" w:rsidP="00000000" w:rsidRDefault="00000000" w:rsidRPr="00000000" w14:paraId="000008B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69 494 369</w:t>
            </w:r>
          </w:p>
        </w:tc>
        <w:tc>
          <w:tcPr>
            <w:vAlign w:val="center"/>
          </w:tcPr>
          <w:p w:rsidR="00000000" w:rsidDel="00000000" w:rsidP="00000000" w:rsidRDefault="00000000" w:rsidRPr="00000000" w14:paraId="000008B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7 841 873</w:t>
            </w:r>
          </w:p>
        </w:tc>
        <w:tc>
          <w:tcPr>
            <w:vAlign w:val="center"/>
          </w:tcPr>
          <w:p w:rsidR="00000000" w:rsidDel="00000000" w:rsidP="00000000" w:rsidRDefault="00000000" w:rsidRPr="00000000" w14:paraId="000008B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12,72</w:t>
            </w:r>
          </w:p>
        </w:tc>
        <w:tc>
          <w:tcPr>
            <w:vAlign w:val="center"/>
          </w:tcPr>
          <w:p w:rsidR="00000000" w:rsidDel="00000000" w:rsidP="00000000" w:rsidRDefault="00000000" w:rsidRPr="00000000" w14:paraId="000008B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58 664 936</w:t>
            </w:r>
          </w:p>
        </w:tc>
      </w:tr>
      <w:tr>
        <w:trPr>
          <w:cantSplit w:val="0"/>
          <w:trHeight w:val="397" w:hRule="atLeast"/>
          <w:tblHeader w:val="0"/>
        </w:trPr>
        <w:tc>
          <w:tcPr>
            <w:vAlign w:val="center"/>
          </w:tcPr>
          <w:p w:rsidR="00000000" w:rsidDel="00000000" w:rsidP="00000000" w:rsidRDefault="00000000" w:rsidRPr="00000000" w14:paraId="000008B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незавершенное строительство</w:t>
            </w:r>
          </w:p>
        </w:tc>
        <w:tc>
          <w:tcPr>
            <w:vAlign w:val="center"/>
          </w:tcPr>
          <w:p w:rsidR="00000000" w:rsidDel="00000000" w:rsidP="00000000" w:rsidRDefault="00000000" w:rsidRPr="00000000" w14:paraId="000008B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8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8B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8B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8B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397" w:hRule="atLeast"/>
          <w:tblHeader w:val="0"/>
        </w:trPr>
        <w:tc>
          <w:tcPr>
            <w:vAlign w:val="center"/>
          </w:tcPr>
          <w:p w:rsidR="00000000" w:rsidDel="00000000" w:rsidP="00000000" w:rsidRDefault="00000000" w:rsidRPr="00000000" w14:paraId="000008B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отложенные налоговые активы</w:t>
            </w:r>
          </w:p>
        </w:tc>
        <w:tc>
          <w:tcPr>
            <w:vAlign w:val="center"/>
          </w:tcPr>
          <w:p w:rsidR="00000000" w:rsidDel="00000000" w:rsidP="00000000" w:rsidRDefault="00000000" w:rsidRPr="00000000" w14:paraId="000008B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1 557 740</w:t>
            </w:r>
          </w:p>
        </w:tc>
        <w:tc>
          <w:tcPr>
            <w:vAlign w:val="center"/>
          </w:tcPr>
          <w:p w:rsidR="00000000" w:rsidDel="00000000" w:rsidP="00000000" w:rsidRDefault="00000000" w:rsidRPr="00000000" w14:paraId="000008C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1 646 136</w:t>
            </w:r>
          </w:p>
        </w:tc>
        <w:tc>
          <w:tcPr>
            <w:vAlign w:val="center"/>
          </w:tcPr>
          <w:p w:rsidR="00000000" w:rsidDel="00000000" w:rsidP="00000000" w:rsidRDefault="00000000" w:rsidRPr="00000000" w14:paraId="000008C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88 396</w:t>
            </w:r>
          </w:p>
        </w:tc>
        <w:tc>
          <w:tcPr>
            <w:vAlign w:val="center"/>
          </w:tcPr>
          <w:p w:rsidR="00000000" w:rsidDel="00000000" w:rsidP="00000000" w:rsidRDefault="00000000" w:rsidRPr="00000000" w14:paraId="000008C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5,67</w:t>
            </w:r>
          </w:p>
        </w:tc>
        <w:tc>
          <w:tcPr>
            <w:vAlign w:val="center"/>
          </w:tcPr>
          <w:p w:rsidR="00000000" w:rsidDel="00000000" w:rsidP="00000000" w:rsidRDefault="00000000" w:rsidRPr="00000000" w14:paraId="000008C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1 423 059</w:t>
            </w:r>
          </w:p>
        </w:tc>
      </w:tr>
      <w:tr>
        <w:trPr>
          <w:cantSplit w:val="0"/>
          <w:trHeight w:val="397" w:hRule="atLeast"/>
          <w:tblHeader w:val="0"/>
        </w:trPr>
        <w:tc>
          <w:tcPr>
            <w:vAlign w:val="center"/>
          </w:tcPr>
          <w:p w:rsidR="00000000" w:rsidDel="00000000" w:rsidP="00000000" w:rsidRDefault="00000000" w:rsidRPr="00000000" w14:paraId="000008C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прочие внеоборотные активы</w:t>
            </w:r>
          </w:p>
        </w:tc>
        <w:tc>
          <w:tcPr>
            <w:vAlign w:val="center"/>
          </w:tcPr>
          <w:p w:rsidR="00000000" w:rsidDel="00000000" w:rsidP="00000000" w:rsidRDefault="00000000" w:rsidRPr="00000000" w14:paraId="000008C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1 832 268</w:t>
            </w:r>
          </w:p>
        </w:tc>
        <w:tc>
          <w:tcPr>
            <w:vAlign w:val="center"/>
          </w:tcPr>
          <w:p w:rsidR="00000000" w:rsidDel="00000000" w:rsidP="00000000" w:rsidRDefault="00000000" w:rsidRPr="00000000" w14:paraId="000008C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2 254 996</w:t>
            </w:r>
          </w:p>
        </w:tc>
        <w:tc>
          <w:tcPr>
            <w:vAlign w:val="center"/>
          </w:tcPr>
          <w:p w:rsidR="00000000" w:rsidDel="00000000" w:rsidP="00000000" w:rsidRDefault="00000000" w:rsidRPr="00000000" w14:paraId="000008C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422 728</w:t>
            </w:r>
          </w:p>
        </w:tc>
        <w:tc>
          <w:tcPr>
            <w:vAlign w:val="center"/>
          </w:tcPr>
          <w:p w:rsidR="00000000" w:rsidDel="00000000" w:rsidP="00000000" w:rsidRDefault="00000000" w:rsidRPr="00000000" w14:paraId="000008C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23,07</w:t>
            </w:r>
          </w:p>
        </w:tc>
        <w:tc>
          <w:tcPr>
            <w:vAlign w:val="center"/>
          </w:tcPr>
          <w:p w:rsidR="00000000" w:rsidDel="00000000" w:rsidP="00000000" w:rsidRDefault="00000000" w:rsidRPr="00000000" w14:paraId="000008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1 212 877</w:t>
            </w:r>
          </w:p>
        </w:tc>
      </w:tr>
      <w:tr>
        <w:trPr>
          <w:cantSplit w:val="0"/>
          <w:trHeight w:val="397" w:hRule="atLeast"/>
          <w:tblHeader w:val="0"/>
        </w:trPr>
        <w:tc>
          <w:tcPr>
            <w:vAlign w:val="center"/>
          </w:tcPr>
          <w:p w:rsidR="00000000" w:rsidDel="00000000" w:rsidP="00000000" w:rsidRDefault="00000000" w:rsidRPr="00000000" w14:paraId="000008C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Оборотные активы, всего</w:t>
            </w:r>
          </w:p>
        </w:tc>
        <w:tc>
          <w:tcPr>
            <w:vAlign w:val="center"/>
          </w:tcPr>
          <w:p w:rsidR="00000000" w:rsidDel="00000000" w:rsidP="00000000" w:rsidRDefault="00000000" w:rsidRPr="00000000" w14:paraId="000008C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76 947 079</w:t>
            </w:r>
          </w:p>
        </w:tc>
        <w:tc>
          <w:tcPr>
            <w:vAlign w:val="center"/>
          </w:tcPr>
          <w:p w:rsidR="00000000" w:rsidDel="00000000" w:rsidP="00000000" w:rsidRDefault="00000000" w:rsidRPr="00000000" w14:paraId="000008C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100 221 349</w:t>
            </w:r>
          </w:p>
        </w:tc>
        <w:tc>
          <w:tcPr>
            <w:vAlign w:val="center"/>
          </w:tcPr>
          <w:p w:rsidR="00000000" w:rsidDel="00000000" w:rsidP="00000000" w:rsidRDefault="00000000" w:rsidRPr="00000000" w14:paraId="000008C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23 274 270</w:t>
            </w:r>
          </w:p>
        </w:tc>
        <w:tc>
          <w:tcPr>
            <w:vAlign w:val="center"/>
          </w:tcPr>
          <w:p w:rsidR="00000000" w:rsidDel="00000000" w:rsidP="00000000" w:rsidRDefault="00000000" w:rsidRPr="00000000" w14:paraId="000008C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30,25</w:t>
            </w:r>
          </w:p>
        </w:tc>
        <w:tc>
          <w:tcPr>
            <w:vAlign w:val="center"/>
          </w:tcPr>
          <w:p w:rsidR="00000000" w:rsidDel="00000000" w:rsidP="00000000" w:rsidRDefault="00000000" w:rsidRPr="00000000" w14:paraId="000008C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52 170 744</w:t>
            </w:r>
          </w:p>
        </w:tc>
      </w:tr>
      <w:tr>
        <w:trPr>
          <w:cantSplit w:val="0"/>
          <w:trHeight w:val="397" w:hRule="atLeast"/>
          <w:tblHeader w:val="0"/>
        </w:trPr>
        <w:tc>
          <w:tcPr>
            <w:vAlign w:val="center"/>
          </w:tcPr>
          <w:p w:rsidR="00000000" w:rsidDel="00000000" w:rsidP="00000000" w:rsidRDefault="00000000" w:rsidRPr="00000000" w14:paraId="000008D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w:t>
            </w:r>
          </w:p>
        </w:tc>
        <w:tc>
          <w:tcPr>
            <w:vAlign w:val="center"/>
          </w:tcPr>
          <w:p w:rsidR="00000000" w:rsidDel="00000000" w:rsidP="00000000" w:rsidRDefault="00000000" w:rsidRPr="00000000" w14:paraId="000008D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8D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8D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8D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8D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97" w:hRule="atLeast"/>
          <w:tblHeader w:val="0"/>
        </w:trPr>
        <w:tc>
          <w:tcPr>
            <w:vAlign w:val="center"/>
          </w:tcPr>
          <w:p w:rsidR="00000000" w:rsidDel="00000000" w:rsidP="00000000" w:rsidRDefault="00000000" w:rsidRPr="00000000" w14:paraId="000008D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запасы</w:t>
            </w:r>
          </w:p>
        </w:tc>
        <w:tc>
          <w:tcPr>
            <w:vAlign w:val="center"/>
          </w:tcPr>
          <w:p w:rsidR="00000000" w:rsidDel="00000000" w:rsidP="00000000" w:rsidRDefault="00000000" w:rsidRPr="00000000" w14:paraId="000008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24 806 487</w:t>
            </w:r>
          </w:p>
        </w:tc>
        <w:tc>
          <w:tcPr>
            <w:vAlign w:val="center"/>
          </w:tcPr>
          <w:p w:rsidR="00000000" w:rsidDel="00000000" w:rsidP="00000000" w:rsidRDefault="00000000" w:rsidRPr="00000000" w14:paraId="000008D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29 834 905</w:t>
            </w:r>
          </w:p>
        </w:tc>
        <w:tc>
          <w:tcPr>
            <w:vAlign w:val="center"/>
          </w:tcPr>
          <w:p w:rsidR="00000000" w:rsidDel="00000000" w:rsidP="00000000" w:rsidRDefault="00000000" w:rsidRPr="00000000" w14:paraId="000008D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5 028 418</w:t>
            </w:r>
          </w:p>
        </w:tc>
        <w:tc>
          <w:tcPr>
            <w:vAlign w:val="center"/>
          </w:tcPr>
          <w:p w:rsidR="00000000" w:rsidDel="00000000" w:rsidP="00000000" w:rsidRDefault="00000000" w:rsidRPr="00000000" w14:paraId="000008D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20,27</w:t>
            </w:r>
          </w:p>
        </w:tc>
        <w:tc>
          <w:tcPr>
            <w:vAlign w:val="center"/>
          </w:tcPr>
          <w:p w:rsidR="00000000" w:rsidDel="00000000" w:rsidP="00000000" w:rsidRDefault="00000000" w:rsidRPr="00000000" w14:paraId="000008D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20 212 167</w:t>
            </w:r>
          </w:p>
        </w:tc>
      </w:tr>
      <w:tr>
        <w:trPr>
          <w:cantSplit w:val="0"/>
          <w:trHeight w:val="397" w:hRule="atLeast"/>
          <w:tblHeader w:val="0"/>
        </w:trPr>
        <w:tc>
          <w:tcPr>
            <w:vAlign w:val="center"/>
          </w:tcPr>
          <w:p w:rsidR="00000000" w:rsidDel="00000000" w:rsidP="00000000" w:rsidRDefault="00000000" w:rsidRPr="00000000" w14:paraId="000008D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дебиторская задолженность</w:t>
            </w:r>
          </w:p>
        </w:tc>
        <w:tc>
          <w:tcPr>
            <w:vAlign w:val="center"/>
          </w:tcPr>
          <w:p w:rsidR="00000000" w:rsidDel="00000000" w:rsidP="00000000" w:rsidRDefault="00000000" w:rsidRPr="00000000" w14:paraId="000008D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21 139 354</w:t>
            </w:r>
          </w:p>
        </w:tc>
        <w:tc>
          <w:tcPr>
            <w:vAlign w:val="center"/>
          </w:tcPr>
          <w:p w:rsidR="00000000" w:rsidDel="00000000" w:rsidP="00000000" w:rsidRDefault="00000000" w:rsidRPr="00000000" w14:paraId="000008D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39 137 262</w:t>
            </w:r>
          </w:p>
        </w:tc>
        <w:tc>
          <w:tcPr>
            <w:vAlign w:val="center"/>
          </w:tcPr>
          <w:p w:rsidR="00000000" w:rsidDel="00000000" w:rsidP="00000000" w:rsidRDefault="00000000" w:rsidRPr="00000000" w14:paraId="000008D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17 997 908</w:t>
            </w:r>
          </w:p>
        </w:tc>
        <w:tc>
          <w:tcPr>
            <w:vAlign w:val="center"/>
          </w:tcPr>
          <w:p w:rsidR="00000000" w:rsidDel="00000000" w:rsidP="00000000" w:rsidRDefault="00000000" w:rsidRPr="00000000" w14:paraId="000008E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85,14</w:t>
            </w:r>
          </w:p>
        </w:tc>
        <w:tc>
          <w:tcPr>
            <w:vAlign w:val="center"/>
          </w:tcPr>
          <w:p w:rsidR="00000000" w:rsidDel="00000000" w:rsidP="00000000" w:rsidRDefault="00000000" w:rsidRPr="00000000" w14:paraId="000008E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18 901 979</w:t>
            </w:r>
          </w:p>
        </w:tc>
      </w:tr>
      <w:tr>
        <w:trPr>
          <w:cantSplit w:val="0"/>
          <w:trHeight w:val="397" w:hRule="atLeast"/>
          <w:tblHeader w:val="0"/>
        </w:trPr>
        <w:tc>
          <w:tcPr>
            <w:vAlign w:val="center"/>
          </w:tcPr>
          <w:p w:rsidR="00000000" w:rsidDel="00000000" w:rsidP="00000000" w:rsidRDefault="00000000" w:rsidRPr="00000000" w14:paraId="000008E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денежные средства</w:t>
            </w:r>
          </w:p>
        </w:tc>
        <w:tc>
          <w:tcPr>
            <w:vAlign w:val="center"/>
          </w:tcPr>
          <w:p w:rsidR="00000000" w:rsidDel="00000000" w:rsidP="00000000" w:rsidRDefault="00000000" w:rsidRPr="00000000" w14:paraId="000008E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28 763 058</w:t>
            </w:r>
          </w:p>
        </w:tc>
        <w:tc>
          <w:tcPr>
            <w:vAlign w:val="center"/>
          </w:tcPr>
          <w:p w:rsidR="00000000" w:rsidDel="00000000" w:rsidP="00000000" w:rsidRDefault="00000000" w:rsidRPr="00000000" w14:paraId="000008E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28 437 007</w:t>
            </w:r>
          </w:p>
        </w:tc>
        <w:tc>
          <w:tcPr>
            <w:vAlign w:val="center"/>
          </w:tcPr>
          <w:p w:rsidR="00000000" w:rsidDel="00000000" w:rsidP="00000000" w:rsidRDefault="00000000" w:rsidRPr="00000000" w14:paraId="000008E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-326 051</w:t>
            </w:r>
          </w:p>
        </w:tc>
        <w:tc>
          <w:tcPr>
            <w:vAlign w:val="center"/>
          </w:tcPr>
          <w:p w:rsidR="00000000" w:rsidDel="00000000" w:rsidP="00000000" w:rsidRDefault="00000000" w:rsidRPr="00000000" w14:paraId="000008E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w:t>
            </w:r>
          </w:p>
        </w:tc>
        <w:tc>
          <w:tcPr>
            <w:vAlign w:val="center"/>
          </w:tcPr>
          <w:p w:rsidR="00000000" w:rsidDel="00000000" w:rsidP="00000000" w:rsidRDefault="00000000" w:rsidRPr="00000000" w14:paraId="000008E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10 972 407</w:t>
            </w:r>
          </w:p>
        </w:tc>
      </w:tr>
      <w:tr>
        <w:trPr>
          <w:cantSplit w:val="0"/>
          <w:trHeight w:val="397" w:hRule="atLeast"/>
          <w:tblHeader w:val="0"/>
        </w:trPr>
        <w:tc>
          <w:tcPr>
            <w:shd w:fill="c6d9f1" w:val="clear"/>
            <w:vAlign w:val="center"/>
          </w:tcPr>
          <w:p w:rsidR="00000000" w:rsidDel="00000000" w:rsidP="00000000" w:rsidRDefault="00000000" w:rsidRPr="00000000" w14:paraId="000008E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Активы, всего</w:t>
            </w:r>
          </w:p>
        </w:tc>
        <w:tc>
          <w:tcPr>
            <w:shd w:fill="c6d9f1" w:val="clear"/>
            <w:vAlign w:val="center"/>
          </w:tcPr>
          <w:p w:rsidR="00000000" w:rsidDel="00000000" w:rsidP="00000000" w:rsidRDefault="00000000" w:rsidRPr="00000000" w14:paraId="000008E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143 574 576</w:t>
            </w:r>
          </w:p>
        </w:tc>
        <w:tc>
          <w:tcPr>
            <w:shd w:fill="c6d9f1" w:val="clear"/>
            <w:vAlign w:val="center"/>
          </w:tcPr>
          <w:p w:rsidR="00000000" w:rsidDel="00000000" w:rsidP="00000000" w:rsidRDefault="00000000" w:rsidRPr="00000000" w14:paraId="000008E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175 860 393</w:t>
            </w:r>
          </w:p>
        </w:tc>
        <w:tc>
          <w:tcPr>
            <w:shd w:fill="c6d9f1" w:val="clear"/>
            <w:vAlign w:val="center"/>
          </w:tcPr>
          <w:p w:rsidR="00000000" w:rsidDel="00000000" w:rsidP="00000000" w:rsidRDefault="00000000" w:rsidRPr="00000000" w14:paraId="000008E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32 285 817</w:t>
            </w:r>
          </w:p>
        </w:tc>
        <w:tc>
          <w:tcPr>
            <w:shd w:fill="c6d9f1" w:val="clear"/>
            <w:vAlign w:val="center"/>
          </w:tcPr>
          <w:p w:rsidR="00000000" w:rsidDel="00000000" w:rsidP="00000000" w:rsidRDefault="00000000" w:rsidRPr="00000000" w14:paraId="000008E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22,49</w:t>
            </w:r>
          </w:p>
        </w:tc>
        <w:tc>
          <w:tcPr>
            <w:shd w:fill="c6d9f1" w:val="clear"/>
            <w:vAlign w:val="center"/>
          </w:tcPr>
          <w:p w:rsidR="00000000" w:rsidDel="00000000" w:rsidP="00000000" w:rsidRDefault="00000000" w:rsidRPr="00000000" w14:paraId="000008E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114 802 117</w:t>
            </w:r>
          </w:p>
        </w:tc>
      </w:tr>
    </w:tbl>
    <w:p w:rsidR="00000000" w:rsidDel="00000000" w:rsidP="00000000" w:rsidRDefault="00000000" w:rsidRPr="00000000" w14:paraId="000008EE">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№43. Собственный капитал</w:t>
      </w:r>
    </w:p>
    <w:p w:rsidR="00000000" w:rsidDel="00000000" w:rsidP="00000000" w:rsidRDefault="00000000" w:rsidRPr="00000000" w14:paraId="000008EF">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38"/>
        <w:tblW w:w="997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07"/>
        <w:gridCol w:w="1559"/>
        <w:gridCol w:w="1559"/>
        <w:gridCol w:w="1418"/>
        <w:gridCol w:w="1308"/>
        <w:gridCol w:w="1527"/>
        <w:tblGridChange w:id="0">
          <w:tblGrid>
            <w:gridCol w:w="2607"/>
            <w:gridCol w:w="1559"/>
            <w:gridCol w:w="1559"/>
            <w:gridCol w:w="1418"/>
            <w:gridCol w:w="1308"/>
            <w:gridCol w:w="1527"/>
          </w:tblGrid>
        </w:tblGridChange>
      </w:tblGrid>
      <w:tr>
        <w:trPr>
          <w:cantSplit w:val="0"/>
          <w:trHeight w:val="284" w:hRule="atLeast"/>
          <w:tblHeader w:val="0"/>
        </w:trPr>
        <w:tc>
          <w:tcPr>
            <w:vMerge w:val="restart"/>
            <w:shd w:fill="c6d9f1" w:val="clear"/>
            <w:vAlign w:val="center"/>
          </w:tcPr>
          <w:p w:rsidR="00000000" w:rsidDel="00000000" w:rsidP="00000000" w:rsidRDefault="00000000" w:rsidRPr="00000000" w14:paraId="000008F0">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vMerge w:val="restart"/>
            <w:shd w:fill="c6d9f1" w:val="clear"/>
            <w:vAlign w:val="center"/>
          </w:tcPr>
          <w:p w:rsidR="00000000" w:rsidDel="00000000" w:rsidP="00000000" w:rsidRDefault="00000000" w:rsidRPr="00000000" w14:paraId="000008F1">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2016 год</w:t>
            </w:r>
          </w:p>
        </w:tc>
        <w:tc>
          <w:tcPr>
            <w:vMerge w:val="restart"/>
            <w:shd w:fill="c6d9f1" w:val="clear"/>
            <w:vAlign w:val="center"/>
          </w:tcPr>
          <w:p w:rsidR="00000000" w:rsidDel="00000000" w:rsidP="00000000" w:rsidRDefault="00000000" w:rsidRPr="00000000" w14:paraId="000008F2">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2017 год</w:t>
            </w:r>
          </w:p>
        </w:tc>
        <w:tc>
          <w:tcPr>
            <w:gridSpan w:val="2"/>
            <w:shd w:fill="c6d9f1" w:val="clear"/>
            <w:vAlign w:val="center"/>
          </w:tcPr>
          <w:p w:rsidR="00000000" w:rsidDel="00000000" w:rsidP="00000000" w:rsidRDefault="00000000" w:rsidRPr="00000000" w14:paraId="000008F3">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Отклонение</w:t>
            </w:r>
          </w:p>
        </w:tc>
        <w:tc>
          <w:tcPr>
            <w:vMerge w:val="restart"/>
            <w:shd w:fill="c6d9f1" w:val="clear"/>
            <w:vAlign w:val="center"/>
          </w:tcPr>
          <w:p w:rsidR="00000000" w:rsidDel="00000000" w:rsidP="00000000" w:rsidRDefault="00000000" w:rsidRPr="00000000" w14:paraId="000008F5">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2015 год</w:t>
            </w:r>
          </w:p>
        </w:tc>
      </w:tr>
      <w:tr>
        <w:trPr>
          <w:cantSplit w:val="0"/>
          <w:trHeight w:val="87" w:hRule="atLeast"/>
          <w:tblHeader w:val="0"/>
        </w:trPr>
        <w:tc>
          <w:tcPr>
            <w:vMerge w:val="continue"/>
            <w:shd w:fill="c6d9f1" w:val="clear"/>
            <w:vAlign w:val="center"/>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8F9">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c6d9f1" w:val="clear"/>
            <w:vAlign w:val="center"/>
          </w:tcPr>
          <w:p w:rsidR="00000000" w:rsidDel="00000000" w:rsidP="00000000" w:rsidRDefault="00000000" w:rsidRPr="00000000" w14:paraId="000008FA">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continue"/>
            <w:shd w:fill="c6d9f1" w:val="clear"/>
            <w:vAlign w:val="cente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8F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Уставный капитал</w:t>
            </w:r>
          </w:p>
        </w:tc>
        <w:tc>
          <w:tcPr>
            <w:vAlign w:val="center"/>
          </w:tcPr>
          <w:p w:rsidR="00000000" w:rsidDel="00000000" w:rsidP="00000000" w:rsidRDefault="00000000" w:rsidRPr="00000000" w14:paraId="000008F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29 396 442</w:t>
            </w:r>
          </w:p>
        </w:tc>
        <w:tc>
          <w:tcPr>
            <w:vAlign w:val="center"/>
          </w:tcPr>
          <w:p w:rsidR="00000000" w:rsidDel="00000000" w:rsidP="00000000" w:rsidRDefault="00000000" w:rsidRPr="00000000" w14:paraId="000008F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29 396 442</w:t>
            </w:r>
          </w:p>
        </w:tc>
        <w:tc>
          <w:tcPr>
            <w:vAlign w:val="center"/>
          </w:tcPr>
          <w:p w:rsidR="00000000" w:rsidDel="00000000" w:rsidP="00000000" w:rsidRDefault="00000000" w:rsidRPr="00000000" w14:paraId="000008F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vAlign w:val="center"/>
          </w:tcPr>
          <w:p w:rsidR="00000000" w:rsidDel="00000000" w:rsidP="00000000" w:rsidRDefault="00000000" w:rsidRPr="00000000" w14:paraId="0000090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c>
          <w:tcPr>
            <w:vAlign w:val="center"/>
          </w:tcPr>
          <w:p w:rsidR="00000000" w:rsidDel="00000000" w:rsidP="00000000" w:rsidRDefault="00000000" w:rsidRPr="00000000" w14:paraId="0000090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26 679 309</w:t>
            </w:r>
          </w:p>
        </w:tc>
      </w:tr>
      <w:tr>
        <w:trPr>
          <w:cantSplit w:val="0"/>
          <w:trHeight w:val="397" w:hRule="atLeast"/>
          <w:tblHeader w:val="0"/>
        </w:trPr>
        <w:tc>
          <w:tcPr/>
          <w:p w:rsidR="00000000" w:rsidDel="00000000" w:rsidP="00000000" w:rsidRDefault="00000000" w:rsidRPr="00000000" w14:paraId="0000090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Дополнительно размещенные и оплаченные акции до регистрации изменений в уставном капитале</w:t>
            </w:r>
          </w:p>
        </w:tc>
        <w:tc>
          <w:tcPr>
            <w:vAlign w:val="center"/>
          </w:tcPr>
          <w:p w:rsidR="00000000" w:rsidDel="00000000" w:rsidP="00000000" w:rsidRDefault="00000000" w:rsidRPr="00000000" w14:paraId="0000090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5 935 245</w:t>
            </w:r>
          </w:p>
        </w:tc>
        <w:tc>
          <w:tcPr>
            <w:vAlign w:val="center"/>
          </w:tcPr>
          <w:p w:rsidR="00000000" w:rsidDel="00000000" w:rsidP="00000000" w:rsidRDefault="00000000" w:rsidRPr="00000000" w14:paraId="0000090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21 749 594</w:t>
            </w:r>
          </w:p>
        </w:tc>
        <w:tc>
          <w:tcPr>
            <w:vAlign w:val="center"/>
          </w:tcPr>
          <w:p w:rsidR="00000000" w:rsidDel="00000000" w:rsidP="00000000" w:rsidRDefault="00000000" w:rsidRPr="00000000" w14:paraId="0000090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15 814 349</w:t>
            </w:r>
          </w:p>
        </w:tc>
        <w:tc>
          <w:tcPr>
            <w:vAlign w:val="center"/>
          </w:tcPr>
          <w:p w:rsidR="00000000" w:rsidDel="00000000" w:rsidP="00000000" w:rsidRDefault="00000000" w:rsidRPr="00000000" w14:paraId="0000090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266,45</w:t>
            </w:r>
          </w:p>
        </w:tc>
        <w:tc>
          <w:tcPr>
            <w:vAlign w:val="center"/>
          </w:tcPr>
          <w:p w:rsidR="00000000" w:rsidDel="00000000" w:rsidP="00000000" w:rsidRDefault="00000000" w:rsidRPr="00000000" w14:paraId="0000090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2 717 133</w:t>
            </w:r>
          </w:p>
        </w:tc>
      </w:tr>
      <w:tr>
        <w:trPr>
          <w:cantSplit w:val="0"/>
          <w:trHeight w:val="397" w:hRule="atLeast"/>
          <w:tblHeader w:val="0"/>
        </w:trPr>
        <w:tc>
          <w:tcPr>
            <w:vAlign w:val="center"/>
          </w:tcPr>
          <w:p w:rsidR="00000000" w:rsidDel="00000000" w:rsidP="00000000" w:rsidRDefault="00000000" w:rsidRPr="00000000" w14:paraId="0000090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Добавочный капитал</w:t>
            </w:r>
          </w:p>
        </w:tc>
        <w:tc>
          <w:tcPr>
            <w:vAlign w:val="center"/>
          </w:tcPr>
          <w:p w:rsidR="00000000" w:rsidDel="00000000" w:rsidP="00000000" w:rsidRDefault="00000000" w:rsidRPr="00000000" w14:paraId="0000090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41 800 541</w:t>
            </w:r>
          </w:p>
        </w:tc>
        <w:tc>
          <w:tcPr>
            <w:vAlign w:val="center"/>
          </w:tcPr>
          <w:p w:rsidR="00000000" w:rsidDel="00000000" w:rsidP="00000000" w:rsidRDefault="00000000" w:rsidRPr="00000000" w14:paraId="0000090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41 800 541</w:t>
            </w:r>
          </w:p>
        </w:tc>
        <w:tc>
          <w:tcPr>
            <w:vAlign w:val="center"/>
          </w:tcPr>
          <w:p w:rsidR="00000000" w:rsidDel="00000000" w:rsidP="00000000" w:rsidRDefault="00000000" w:rsidRPr="00000000" w14:paraId="0000090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vAlign w:val="center"/>
          </w:tcPr>
          <w:p w:rsidR="00000000" w:rsidDel="00000000" w:rsidP="00000000" w:rsidRDefault="00000000" w:rsidRPr="00000000" w14:paraId="0000090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c>
          <w:tcPr>
            <w:vAlign w:val="center"/>
          </w:tcPr>
          <w:p w:rsidR="00000000" w:rsidDel="00000000" w:rsidP="00000000" w:rsidRDefault="00000000" w:rsidRPr="00000000" w14:paraId="0000090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41 800 541</w:t>
            </w:r>
          </w:p>
        </w:tc>
      </w:tr>
      <w:tr>
        <w:trPr>
          <w:cantSplit w:val="0"/>
          <w:trHeight w:val="397" w:hRule="atLeast"/>
          <w:tblHeader w:val="0"/>
        </w:trPr>
        <w:tc>
          <w:tcPr>
            <w:vAlign w:val="center"/>
          </w:tcPr>
          <w:p w:rsidR="00000000" w:rsidDel="00000000" w:rsidP="00000000" w:rsidRDefault="00000000" w:rsidRPr="00000000" w14:paraId="0000090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Резервный капитал</w:t>
            </w:r>
          </w:p>
        </w:tc>
        <w:tc>
          <w:tcPr>
            <w:vAlign w:val="center"/>
          </w:tcPr>
          <w:p w:rsidR="00000000" w:rsidDel="00000000" w:rsidP="00000000" w:rsidRDefault="00000000" w:rsidRPr="00000000" w14:paraId="0000090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23 995</w:t>
            </w:r>
          </w:p>
        </w:tc>
        <w:tc>
          <w:tcPr>
            <w:vAlign w:val="center"/>
          </w:tcPr>
          <w:p w:rsidR="00000000" w:rsidDel="00000000" w:rsidP="00000000" w:rsidRDefault="00000000" w:rsidRPr="00000000" w14:paraId="0000091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23 995</w:t>
            </w:r>
          </w:p>
        </w:tc>
        <w:tc>
          <w:tcPr>
            <w:vAlign w:val="center"/>
          </w:tcPr>
          <w:p w:rsidR="00000000" w:rsidDel="00000000" w:rsidP="00000000" w:rsidRDefault="00000000" w:rsidRPr="00000000" w14:paraId="0000091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vAlign w:val="center"/>
          </w:tcPr>
          <w:p w:rsidR="00000000" w:rsidDel="00000000" w:rsidP="00000000" w:rsidRDefault="00000000" w:rsidRPr="00000000" w14:paraId="0000091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c>
          <w:tcPr>
            <w:vAlign w:val="center"/>
          </w:tcPr>
          <w:p w:rsidR="00000000" w:rsidDel="00000000" w:rsidP="00000000" w:rsidRDefault="00000000" w:rsidRPr="00000000" w14:paraId="0000091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23 995</w:t>
            </w:r>
          </w:p>
        </w:tc>
      </w:tr>
      <w:tr>
        <w:trPr>
          <w:cantSplit w:val="0"/>
          <w:trHeight w:val="397" w:hRule="atLeast"/>
          <w:tblHeader w:val="0"/>
        </w:trPr>
        <w:tc>
          <w:tcPr>
            <w:vAlign w:val="center"/>
          </w:tcPr>
          <w:p w:rsidR="00000000" w:rsidDel="00000000" w:rsidP="00000000" w:rsidRDefault="00000000" w:rsidRPr="00000000" w14:paraId="0000091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Непокрытый убыток</w:t>
            </w:r>
          </w:p>
        </w:tc>
        <w:tc>
          <w:tcPr>
            <w:vAlign w:val="center"/>
          </w:tcPr>
          <w:p w:rsidR="00000000" w:rsidDel="00000000" w:rsidP="00000000" w:rsidRDefault="00000000" w:rsidRPr="00000000" w14:paraId="0000091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-13 534 643</w:t>
            </w:r>
          </w:p>
        </w:tc>
        <w:tc>
          <w:tcPr>
            <w:vAlign w:val="center"/>
          </w:tcPr>
          <w:p w:rsidR="00000000" w:rsidDel="00000000" w:rsidP="00000000" w:rsidRDefault="00000000" w:rsidRPr="00000000" w14:paraId="0000091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-13 638 280</w:t>
            </w:r>
          </w:p>
        </w:tc>
        <w:tc>
          <w:tcPr>
            <w:vAlign w:val="center"/>
          </w:tcPr>
          <w:p w:rsidR="00000000" w:rsidDel="00000000" w:rsidP="00000000" w:rsidRDefault="00000000" w:rsidRPr="00000000" w14:paraId="0000091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-103 637</w:t>
            </w:r>
          </w:p>
        </w:tc>
        <w:tc>
          <w:tcPr>
            <w:vAlign w:val="center"/>
          </w:tcPr>
          <w:p w:rsidR="00000000" w:rsidDel="00000000" w:rsidP="00000000" w:rsidRDefault="00000000" w:rsidRPr="00000000" w14:paraId="0000091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0,77</w:t>
            </w:r>
          </w:p>
        </w:tc>
        <w:tc>
          <w:tcPr>
            <w:vAlign w:val="center"/>
          </w:tcPr>
          <w:p w:rsidR="00000000" w:rsidDel="00000000" w:rsidP="00000000" w:rsidRDefault="00000000" w:rsidRPr="00000000" w14:paraId="0000091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-11 919 925</w:t>
            </w:r>
          </w:p>
        </w:tc>
      </w:tr>
      <w:tr>
        <w:trPr>
          <w:cantSplit w:val="0"/>
          <w:trHeight w:val="397" w:hRule="atLeast"/>
          <w:tblHeader w:val="0"/>
        </w:trPr>
        <w:tc>
          <w:tcPr>
            <w:vAlign w:val="center"/>
          </w:tcPr>
          <w:p w:rsidR="00000000" w:rsidDel="00000000" w:rsidP="00000000" w:rsidRDefault="00000000" w:rsidRPr="00000000" w14:paraId="0000091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Собственные акции, выкупленные у акционеров</w:t>
            </w:r>
          </w:p>
        </w:tc>
        <w:tc>
          <w:tcPr>
            <w:vAlign w:val="center"/>
          </w:tcPr>
          <w:p w:rsidR="00000000" w:rsidDel="00000000" w:rsidP="00000000" w:rsidRDefault="00000000" w:rsidRPr="00000000" w14:paraId="0000091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-191 551</w:t>
            </w:r>
          </w:p>
        </w:tc>
        <w:tc>
          <w:tcPr>
            <w:vAlign w:val="center"/>
          </w:tcPr>
          <w:p w:rsidR="00000000" w:rsidDel="00000000" w:rsidP="00000000" w:rsidRDefault="00000000" w:rsidRPr="00000000" w14:paraId="0000091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-191 551</w:t>
            </w:r>
          </w:p>
        </w:tc>
        <w:tc>
          <w:tcPr>
            <w:vAlign w:val="center"/>
          </w:tcPr>
          <w:p w:rsidR="00000000" w:rsidDel="00000000" w:rsidP="00000000" w:rsidRDefault="00000000" w:rsidRPr="00000000" w14:paraId="0000091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vAlign w:val="center"/>
          </w:tcPr>
          <w:p w:rsidR="00000000" w:rsidDel="00000000" w:rsidP="00000000" w:rsidRDefault="00000000" w:rsidRPr="00000000" w14:paraId="0000091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c>
          <w:tcPr>
            <w:vAlign w:val="center"/>
          </w:tcPr>
          <w:p w:rsidR="00000000" w:rsidDel="00000000" w:rsidP="00000000" w:rsidRDefault="00000000" w:rsidRPr="00000000" w14:paraId="0000091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-191 551</w:t>
            </w:r>
          </w:p>
        </w:tc>
      </w:tr>
      <w:tr>
        <w:trPr>
          <w:cantSplit w:val="0"/>
          <w:trHeight w:val="397" w:hRule="atLeast"/>
          <w:tblHeader w:val="0"/>
        </w:trPr>
        <w:tc>
          <w:tcPr>
            <w:vAlign w:val="center"/>
          </w:tcPr>
          <w:p w:rsidR="00000000" w:rsidDel="00000000" w:rsidP="00000000" w:rsidRDefault="00000000" w:rsidRPr="00000000" w14:paraId="0000092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Собственный капитал</w:t>
            </w:r>
          </w:p>
        </w:tc>
        <w:tc>
          <w:tcPr>
            <w:vAlign w:val="center"/>
          </w:tcPr>
          <w:p w:rsidR="00000000" w:rsidDel="00000000" w:rsidP="00000000" w:rsidRDefault="00000000" w:rsidRPr="00000000" w14:paraId="0000092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63 430 029</w:t>
            </w:r>
          </w:p>
        </w:tc>
        <w:tc>
          <w:tcPr>
            <w:vAlign w:val="center"/>
          </w:tcPr>
          <w:p w:rsidR="00000000" w:rsidDel="00000000" w:rsidP="00000000" w:rsidRDefault="00000000" w:rsidRPr="00000000" w14:paraId="0000092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79 140 741</w:t>
            </w:r>
          </w:p>
        </w:tc>
        <w:tc>
          <w:tcPr>
            <w:vAlign w:val="center"/>
          </w:tcPr>
          <w:p w:rsidR="00000000" w:rsidDel="00000000" w:rsidP="00000000" w:rsidRDefault="00000000" w:rsidRPr="00000000" w14:paraId="0000092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15 710 712</w:t>
            </w:r>
          </w:p>
        </w:tc>
        <w:tc>
          <w:tcPr>
            <w:vAlign w:val="center"/>
          </w:tcPr>
          <w:p w:rsidR="00000000" w:rsidDel="00000000" w:rsidP="00000000" w:rsidRDefault="00000000" w:rsidRPr="00000000" w14:paraId="0000092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24,77</w:t>
            </w:r>
          </w:p>
        </w:tc>
        <w:tc>
          <w:tcPr>
            <w:vAlign w:val="center"/>
          </w:tcPr>
          <w:p w:rsidR="00000000" w:rsidDel="00000000" w:rsidP="00000000" w:rsidRDefault="00000000" w:rsidRPr="00000000" w14:paraId="0000092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59 109 502</w:t>
            </w:r>
          </w:p>
        </w:tc>
      </w:tr>
    </w:tbl>
    <w:p w:rsidR="00000000" w:rsidDel="00000000" w:rsidP="00000000" w:rsidRDefault="00000000" w:rsidRPr="00000000" w14:paraId="00000926">
      <w:pPr>
        <w:spacing w:after="0" w:before="240" w:line="240" w:lineRule="auto"/>
        <w:ind w:firstLine="700"/>
        <w:jc w:val="both"/>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Финансовые вложения</w:t>
      </w:r>
    </w:p>
    <w:p w:rsidR="00000000" w:rsidDel="00000000" w:rsidP="00000000" w:rsidRDefault="00000000" w:rsidRPr="00000000" w14:paraId="00000927">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Структура финансовых вложений на 31.12.2017г.</w:t>
      </w:r>
    </w:p>
    <w:p w:rsidR="00000000" w:rsidDel="00000000" w:rsidP="00000000" w:rsidRDefault="00000000" w:rsidRPr="00000000" w14:paraId="00000928">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39"/>
        <w:tblW w:w="9656.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09"/>
        <w:gridCol w:w="2547"/>
        <w:tblGridChange w:id="0">
          <w:tblGrid>
            <w:gridCol w:w="7109"/>
            <w:gridCol w:w="2547"/>
          </w:tblGrid>
        </w:tblGridChange>
      </w:tblGrid>
      <w:tr>
        <w:trPr>
          <w:cantSplit w:val="0"/>
          <w:trHeight w:val="509" w:hRule="atLeast"/>
          <w:tblHeader w:val="0"/>
        </w:trPr>
        <w:tc>
          <w:tcPr>
            <w:vMerge w:val="restart"/>
            <w:shd w:fill="c6d9f1" w:val="clear"/>
            <w:vAlign w:val="center"/>
          </w:tcPr>
          <w:p w:rsidR="00000000" w:rsidDel="00000000" w:rsidP="00000000" w:rsidRDefault="00000000" w:rsidRPr="00000000" w14:paraId="00000929">
            <w:pPr>
              <w:spacing w:after="0" w:before="120" w:line="240" w:lineRule="auto"/>
              <w:ind w:firstLine="34"/>
              <w:jc w:val="center"/>
              <w:rPr>
                <w:rFonts w:ascii="Times New Roman" w:cs="Times New Roman" w:eastAsia="Times New Roman" w:hAnsi="Times New Roman"/>
                <w:b w:val="1"/>
                <w:sz w:val="24"/>
                <w:szCs w:val="24"/>
              </w:rPr>
            </w:pPr>
            <w:bookmarkStart w:colFirst="0" w:colLast="0" w:name="_kgcv8k" w:id="68"/>
            <w:bookmarkEnd w:id="68"/>
            <w:r w:rsidDel="00000000" w:rsidR="00000000" w:rsidRPr="00000000">
              <w:rPr>
                <w:rFonts w:ascii="Times New Roman" w:cs="Times New Roman" w:eastAsia="Times New Roman" w:hAnsi="Times New Roman"/>
                <w:b w:val="1"/>
                <w:sz w:val="24"/>
                <w:szCs w:val="24"/>
                <w:rtl w:val="0"/>
              </w:rPr>
              <w:t xml:space="preserve">Виды финансовых вложений</w:t>
            </w:r>
          </w:p>
        </w:tc>
        <w:tc>
          <w:tcPr>
            <w:vMerge w:val="restart"/>
            <w:shd w:fill="c6d9f1" w:val="clear"/>
            <w:vAlign w:val="center"/>
          </w:tcPr>
          <w:p w:rsidR="00000000" w:rsidDel="00000000" w:rsidP="00000000" w:rsidRDefault="00000000" w:rsidRPr="00000000" w14:paraId="0000092A">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Первоначальная стоимость</w:t>
            </w:r>
          </w:p>
        </w:tc>
      </w:tr>
      <w:tr>
        <w:trPr>
          <w:cantSplit w:val="0"/>
          <w:trHeight w:val="509" w:hRule="atLeast"/>
          <w:tblHeader w:val="0"/>
        </w:trPr>
        <w:tc>
          <w:tcPr>
            <w:vMerge w:val="continue"/>
            <w:shd w:fill="c6d9f1" w:val="clear"/>
            <w:vAlign w:val="center"/>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9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«КАПО-Автотранс»</w:t>
            </w:r>
          </w:p>
        </w:tc>
        <w:tc>
          <w:tcPr>
            <w:vAlign w:val="center"/>
          </w:tcPr>
          <w:p w:rsidR="00000000" w:rsidDel="00000000" w:rsidP="00000000" w:rsidRDefault="00000000" w:rsidRPr="00000000" w14:paraId="0000092E">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57 250*</w:t>
            </w:r>
          </w:p>
        </w:tc>
      </w:tr>
      <w:tr>
        <w:trPr>
          <w:cantSplit w:val="0"/>
          <w:trHeight w:val="397" w:hRule="atLeast"/>
          <w:tblHeader w:val="0"/>
        </w:trPr>
        <w:tc>
          <w:tcPr>
            <w:vAlign w:val="bottom"/>
          </w:tcPr>
          <w:p w:rsidR="00000000" w:rsidDel="00000000" w:rsidP="00000000" w:rsidRDefault="00000000" w:rsidRPr="00000000" w14:paraId="000009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УК «КАПО - ЖБС»</w:t>
            </w:r>
          </w:p>
        </w:tc>
        <w:tc>
          <w:tcPr>
            <w:vAlign w:val="center"/>
          </w:tcPr>
          <w:p w:rsidR="00000000" w:rsidDel="00000000" w:rsidP="00000000" w:rsidRDefault="00000000" w:rsidRPr="00000000" w14:paraId="00000930">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17 100</w:t>
            </w:r>
          </w:p>
        </w:tc>
      </w:tr>
      <w:tr>
        <w:trPr>
          <w:cantSplit w:val="0"/>
          <w:trHeight w:val="397" w:hRule="atLeast"/>
          <w:tblHeader w:val="0"/>
        </w:trPr>
        <w:tc>
          <w:tcPr>
            <w:vAlign w:val="center"/>
          </w:tcPr>
          <w:p w:rsidR="00000000" w:rsidDel="00000000" w:rsidP="00000000" w:rsidRDefault="00000000" w:rsidRPr="00000000" w14:paraId="000009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«ЦАТИ»</w:t>
            </w:r>
          </w:p>
        </w:tc>
        <w:tc>
          <w:tcPr>
            <w:vAlign w:val="center"/>
          </w:tcPr>
          <w:p w:rsidR="00000000" w:rsidDel="00000000" w:rsidP="00000000" w:rsidRDefault="00000000" w:rsidRPr="00000000" w14:paraId="00000932">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3 100</w:t>
            </w:r>
          </w:p>
        </w:tc>
      </w:tr>
      <w:tr>
        <w:trPr>
          <w:cantSplit w:val="0"/>
          <w:trHeight w:val="397" w:hRule="atLeast"/>
          <w:tblHeader w:val="0"/>
        </w:trPr>
        <w:tc>
          <w:tcPr>
            <w:vAlign w:val="center"/>
          </w:tcPr>
          <w:p w:rsidR="00000000" w:rsidDel="00000000" w:rsidP="00000000" w:rsidRDefault="00000000" w:rsidRPr="00000000" w14:paraId="000009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НП «ИЗОП ЛИИ»</w:t>
            </w:r>
          </w:p>
        </w:tc>
        <w:tc>
          <w:tcPr>
            <w:vAlign w:val="center"/>
          </w:tcPr>
          <w:p w:rsidR="00000000" w:rsidDel="00000000" w:rsidP="00000000" w:rsidRDefault="00000000" w:rsidRPr="00000000" w14:paraId="00000934">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97" w:hRule="atLeast"/>
          <w:tblHeader w:val="0"/>
        </w:trPr>
        <w:tc>
          <w:tcPr>
            <w:vAlign w:val="bottom"/>
          </w:tcPr>
          <w:p w:rsidR="00000000" w:rsidDel="00000000" w:rsidP="00000000" w:rsidRDefault="00000000" w:rsidRPr="00000000" w14:paraId="000009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 КАПО Авиа»</w:t>
            </w:r>
          </w:p>
        </w:tc>
        <w:tc>
          <w:tcPr>
            <w:vAlign w:val="center"/>
          </w:tcPr>
          <w:p w:rsidR="00000000" w:rsidDel="00000000" w:rsidP="00000000" w:rsidRDefault="00000000" w:rsidRPr="00000000" w14:paraId="00000936">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397" w:hRule="atLeast"/>
          <w:tblHeader w:val="0"/>
        </w:trPr>
        <w:tc>
          <w:tcPr>
            <w:vAlign w:val="bottom"/>
          </w:tcPr>
          <w:p w:rsidR="00000000" w:rsidDel="00000000" w:rsidP="00000000" w:rsidRDefault="00000000" w:rsidRPr="00000000" w14:paraId="000009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 «КАПО-Туполев»</w:t>
            </w:r>
          </w:p>
        </w:tc>
        <w:tc>
          <w:tcPr>
            <w:vAlign w:val="center"/>
          </w:tcPr>
          <w:p w:rsidR="00000000" w:rsidDel="00000000" w:rsidP="00000000" w:rsidRDefault="00000000" w:rsidRPr="00000000" w14:paraId="00000938">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97" w:hRule="atLeast"/>
          <w:tblHeader w:val="0"/>
        </w:trPr>
        <w:tc>
          <w:tcPr>
            <w:vAlign w:val="center"/>
          </w:tcPr>
          <w:p w:rsidR="00000000" w:rsidDel="00000000" w:rsidP="00000000" w:rsidRDefault="00000000" w:rsidRPr="00000000" w14:paraId="000009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 «Авиастар – СП»</w:t>
            </w:r>
          </w:p>
        </w:tc>
        <w:tc>
          <w:tcPr>
            <w:vAlign w:val="center"/>
          </w:tcPr>
          <w:p w:rsidR="00000000" w:rsidDel="00000000" w:rsidP="00000000" w:rsidRDefault="00000000" w:rsidRPr="00000000" w14:paraId="0000093A">
            <w:pPr>
              <w:ind w:firstLine="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3 540 000**</w:t>
            </w:r>
          </w:p>
        </w:tc>
      </w:tr>
      <w:tr>
        <w:trPr>
          <w:cantSplit w:val="0"/>
          <w:trHeight w:val="397" w:hRule="atLeast"/>
          <w:tblHeader w:val="0"/>
        </w:trPr>
        <w:tc>
          <w:tcPr>
            <w:vAlign w:val="center"/>
          </w:tcPr>
          <w:p w:rsidR="00000000" w:rsidDel="00000000" w:rsidP="00000000" w:rsidRDefault="00000000" w:rsidRPr="00000000" w14:paraId="000009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vAlign w:val="center"/>
          </w:tcPr>
          <w:p w:rsidR="00000000" w:rsidDel="00000000" w:rsidP="00000000" w:rsidRDefault="00000000" w:rsidRPr="00000000" w14:paraId="0000093C">
            <w:pPr>
              <w:ind w:firstLine="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3 617 503</w:t>
            </w:r>
          </w:p>
        </w:tc>
      </w:tr>
      <w:tr>
        <w:trPr>
          <w:cantSplit w:val="0"/>
          <w:trHeight w:val="397" w:hRule="atLeast"/>
          <w:tblHeader w:val="0"/>
        </w:trPr>
        <w:tc>
          <w:tcPr>
            <w:vAlign w:val="center"/>
          </w:tcPr>
          <w:p w:rsidR="00000000" w:rsidDel="00000000" w:rsidP="00000000" w:rsidRDefault="00000000" w:rsidRPr="00000000" w14:paraId="000009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*начислен резерв под обесценение финансовых вложений</w:t>
            </w:r>
          </w:p>
        </w:tc>
        <w:tc>
          <w:tcPr>
            <w:vAlign w:val="center"/>
          </w:tcPr>
          <w:p w:rsidR="00000000" w:rsidDel="00000000" w:rsidP="00000000" w:rsidRDefault="00000000" w:rsidRPr="00000000" w14:paraId="0000093E">
            <w:pPr>
              <w:ind w:firstLine="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-7 017</w:t>
            </w:r>
          </w:p>
        </w:tc>
      </w:tr>
      <w:tr>
        <w:trPr>
          <w:cantSplit w:val="0"/>
          <w:trHeight w:val="397" w:hRule="atLeast"/>
          <w:tblHeader w:val="0"/>
        </w:trPr>
        <w:tc>
          <w:tcPr>
            <w:vAlign w:val="center"/>
          </w:tcPr>
          <w:p w:rsidR="00000000" w:rsidDel="00000000" w:rsidP="00000000" w:rsidRDefault="00000000" w:rsidRPr="00000000" w14:paraId="000009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**начислен резерв под обесценение финансовых вложений</w:t>
            </w:r>
          </w:p>
        </w:tc>
        <w:tc>
          <w:tcPr>
            <w:vAlign w:val="center"/>
          </w:tcPr>
          <w:p w:rsidR="00000000" w:rsidDel="00000000" w:rsidP="00000000" w:rsidRDefault="00000000" w:rsidRPr="00000000" w14:paraId="00000940">
            <w:pPr>
              <w:ind w:firstLine="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-2 281 815</w:t>
            </w:r>
          </w:p>
        </w:tc>
      </w:tr>
      <w:tr>
        <w:trPr>
          <w:cantSplit w:val="0"/>
          <w:trHeight w:val="397" w:hRule="atLeast"/>
          <w:tblHeader w:val="0"/>
        </w:trPr>
        <w:tc>
          <w:tcPr>
            <w:shd w:fill="c6d9f1" w:val="clear"/>
            <w:vAlign w:val="center"/>
          </w:tcPr>
          <w:p w:rsidR="00000000" w:rsidDel="00000000" w:rsidP="00000000" w:rsidRDefault="00000000" w:rsidRPr="00000000" w14:paraId="000009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942">
            <w:pPr>
              <w:ind w:firstLine="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1 328 670</w:t>
            </w:r>
          </w:p>
        </w:tc>
      </w:tr>
    </w:tbl>
    <w:p w:rsidR="00000000" w:rsidDel="00000000" w:rsidP="00000000" w:rsidRDefault="00000000" w:rsidRPr="00000000" w14:paraId="00000943">
      <w:pPr>
        <w:widowControl w:val="0"/>
        <w:spacing w:after="0" w:before="240" w:line="240" w:lineRule="auto"/>
        <w:ind w:firstLine="709"/>
        <w:jc w:val="both"/>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Заемные средства и кредиторская задолженность</w:t>
      </w:r>
    </w:p>
    <w:p w:rsidR="00000000" w:rsidDel="00000000" w:rsidP="00000000" w:rsidRDefault="00000000" w:rsidRPr="00000000" w14:paraId="00000944">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Общая сумма заемных средств</w:t>
      </w:r>
    </w:p>
    <w:p w:rsidR="00000000" w:rsidDel="00000000" w:rsidP="00000000" w:rsidRDefault="00000000" w:rsidRPr="00000000" w14:paraId="00000945">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0"/>
        <w:tblW w:w="9786.0" w:type="dxa"/>
        <w:jc w:val="left"/>
        <w:tblInd w:w="1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4503"/>
        <w:gridCol w:w="1708"/>
        <w:gridCol w:w="1847"/>
        <w:gridCol w:w="1728"/>
        <w:tblGridChange w:id="0">
          <w:tblGrid>
            <w:gridCol w:w="4503"/>
            <w:gridCol w:w="1708"/>
            <w:gridCol w:w="1847"/>
            <w:gridCol w:w="1728"/>
          </w:tblGrid>
        </w:tblGridChange>
      </w:tblGrid>
      <w:tr>
        <w:trPr>
          <w:cantSplit w:val="0"/>
          <w:trHeight w:val="397" w:hRule="atLeast"/>
          <w:tblHeader w:val="0"/>
        </w:trPr>
        <w:tc>
          <w:tcPr>
            <w:vMerge w:val="restart"/>
            <w:shd w:fill="c6d9f1" w:val="clear"/>
            <w:vAlign w:val="center"/>
          </w:tcPr>
          <w:p w:rsidR="00000000" w:rsidDel="00000000" w:rsidP="00000000" w:rsidRDefault="00000000" w:rsidRPr="00000000" w14:paraId="00000946">
            <w:pPr>
              <w:widowControl w:val="0"/>
              <w:spacing w:after="120" w:before="12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Показатель</w:t>
            </w:r>
            <w:r w:rsidDel="00000000" w:rsidR="00000000" w:rsidRPr="00000000">
              <w:rPr>
                <w:rtl w:val="0"/>
              </w:rPr>
            </w:r>
          </w:p>
        </w:tc>
        <w:tc>
          <w:tcPr>
            <w:gridSpan w:val="3"/>
            <w:shd w:fill="c6d9f1" w:val="clear"/>
            <w:vAlign w:val="center"/>
          </w:tcPr>
          <w:p w:rsidR="00000000" w:rsidDel="00000000" w:rsidP="00000000" w:rsidRDefault="00000000" w:rsidRPr="00000000" w14:paraId="00000947">
            <w:pPr>
              <w:widowControl w:val="0"/>
              <w:spacing w:after="12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Отчетный период</w:t>
            </w:r>
          </w:p>
        </w:tc>
      </w:tr>
      <w:tr>
        <w:trPr>
          <w:cantSplit w:val="0"/>
          <w:trHeight w:val="397" w:hRule="atLeast"/>
          <w:tblHeader w:val="0"/>
        </w:trPr>
        <w:tc>
          <w:tcPr>
            <w:vMerge w:val="continue"/>
            <w:shd w:fill="c6d9f1" w:val="clear"/>
            <w:vAlign w:val="center"/>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94B">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31.12.2015г.</w:t>
            </w:r>
          </w:p>
        </w:tc>
        <w:tc>
          <w:tcPr>
            <w:shd w:fill="c6d9f1" w:val="clear"/>
            <w:vAlign w:val="center"/>
          </w:tcPr>
          <w:p w:rsidR="00000000" w:rsidDel="00000000" w:rsidP="00000000" w:rsidRDefault="00000000" w:rsidRPr="00000000" w14:paraId="0000094C">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31.12.2016г.</w:t>
            </w:r>
          </w:p>
        </w:tc>
        <w:tc>
          <w:tcPr>
            <w:shd w:fill="c6d9f1" w:val="clear"/>
            <w:vAlign w:val="center"/>
          </w:tcPr>
          <w:p w:rsidR="00000000" w:rsidDel="00000000" w:rsidP="00000000" w:rsidRDefault="00000000" w:rsidRPr="00000000" w14:paraId="0000094D">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31.12.2017г.</w:t>
            </w:r>
          </w:p>
        </w:tc>
      </w:tr>
      <w:tr>
        <w:trPr>
          <w:cantSplit w:val="0"/>
          <w:trHeight w:val="397" w:hRule="atLeast"/>
          <w:tblHeader w:val="0"/>
        </w:trPr>
        <w:tc>
          <w:tcPr>
            <w:vAlign w:val="center"/>
          </w:tcPr>
          <w:p w:rsidR="00000000" w:rsidDel="00000000" w:rsidP="00000000" w:rsidRDefault="00000000" w:rsidRPr="00000000" w14:paraId="0000094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Общая сумма заемных средств</w:t>
            </w:r>
          </w:p>
        </w:tc>
        <w:tc>
          <w:tcPr>
            <w:vAlign w:val="center"/>
          </w:tcPr>
          <w:p w:rsidR="00000000" w:rsidDel="00000000" w:rsidP="00000000" w:rsidRDefault="00000000" w:rsidRPr="00000000" w14:paraId="0000094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11 125 838</w:t>
            </w:r>
          </w:p>
        </w:tc>
        <w:tc>
          <w:tcPr>
            <w:vAlign w:val="center"/>
          </w:tcPr>
          <w:p w:rsidR="00000000" w:rsidDel="00000000" w:rsidP="00000000" w:rsidRDefault="00000000" w:rsidRPr="00000000" w14:paraId="0000095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15 273 984</w:t>
            </w:r>
          </w:p>
        </w:tc>
        <w:tc>
          <w:tcPr>
            <w:vAlign w:val="center"/>
          </w:tcPr>
          <w:p w:rsidR="00000000" w:rsidDel="00000000" w:rsidP="00000000" w:rsidRDefault="00000000" w:rsidRPr="00000000" w14:paraId="0000095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18 399 166</w:t>
            </w:r>
          </w:p>
        </w:tc>
      </w:tr>
      <w:tr>
        <w:trPr>
          <w:cantSplit w:val="0"/>
          <w:trHeight w:val="397" w:hRule="atLeast"/>
          <w:tblHeader w:val="0"/>
        </w:trPr>
        <w:tc>
          <w:tcPr>
            <w:vAlign w:val="center"/>
          </w:tcPr>
          <w:p w:rsidR="00000000" w:rsidDel="00000000" w:rsidP="00000000" w:rsidRDefault="00000000" w:rsidRPr="00000000" w14:paraId="0000095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просроченные заемные средства</w:t>
            </w:r>
          </w:p>
        </w:tc>
        <w:tc>
          <w:tcPr>
            <w:vAlign w:val="center"/>
          </w:tcPr>
          <w:p w:rsidR="00000000" w:rsidDel="00000000" w:rsidP="00000000" w:rsidRDefault="00000000" w:rsidRPr="00000000" w14:paraId="0000095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378 445</w:t>
            </w:r>
          </w:p>
        </w:tc>
        <w:tc>
          <w:tcPr>
            <w:vAlign w:val="center"/>
          </w:tcPr>
          <w:p w:rsidR="00000000" w:rsidDel="00000000" w:rsidP="00000000" w:rsidRDefault="00000000" w:rsidRPr="00000000" w14:paraId="0000095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95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bl>
    <w:p w:rsidR="00000000" w:rsidDel="00000000" w:rsidP="00000000" w:rsidRDefault="00000000" w:rsidRPr="00000000" w14:paraId="00000956">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№46. Структура заемных средств на 31.12.2017г.</w:t>
      </w:r>
    </w:p>
    <w:p w:rsidR="00000000" w:rsidDel="00000000" w:rsidP="00000000" w:rsidRDefault="00000000" w:rsidRPr="00000000" w14:paraId="00000957">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1"/>
        <w:tblW w:w="976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553"/>
        <w:gridCol w:w="3211"/>
        <w:tblGridChange w:id="0">
          <w:tblGrid>
            <w:gridCol w:w="6553"/>
            <w:gridCol w:w="3211"/>
          </w:tblGrid>
        </w:tblGridChange>
      </w:tblGrid>
      <w:tr>
        <w:trPr>
          <w:cantSplit w:val="0"/>
          <w:tblHeader w:val="0"/>
        </w:trPr>
        <w:tc>
          <w:tcPr>
            <w:shd w:fill="c6d9f1" w:val="clear"/>
            <w:vAlign w:val="center"/>
          </w:tcPr>
          <w:p w:rsidR="00000000" w:rsidDel="00000000" w:rsidP="00000000" w:rsidRDefault="00000000" w:rsidRPr="00000000" w14:paraId="00000958">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shd w:fill="c6d9f1" w:val="clear"/>
            <w:vAlign w:val="center"/>
          </w:tcPr>
          <w:p w:rsidR="00000000" w:rsidDel="00000000" w:rsidP="00000000" w:rsidRDefault="00000000" w:rsidRPr="00000000" w14:paraId="00000959">
            <w:pPr>
              <w:widowControl w:val="0"/>
              <w:spacing w:after="0" w:lineRule="auto"/>
              <w:ind w:firstLine="2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Значение показателя</w:t>
            </w:r>
          </w:p>
        </w:tc>
      </w:tr>
      <w:tr>
        <w:trPr>
          <w:cantSplit w:val="0"/>
          <w:tblHeader w:val="0"/>
        </w:trPr>
        <w:tc>
          <w:tcPr/>
          <w:p w:rsidR="00000000" w:rsidDel="00000000" w:rsidP="00000000" w:rsidRDefault="00000000" w:rsidRPr="00000000" w14:paraId="0000095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Долгосрочные заемные средства</w:t>
            </w:r>
          </w:p>
        </w:tc>
        <w:tc>
          <w:tcPr>
            <w:vAlign w:val="center"/>
          </w:tcPr>
          <w:p w:rsidR="00000000" w:rsidDel="00000000" w:rsidP="00000000" w:rsidRDefault="00000000" w:rsidRPr="00000000" w14:paraId="0000095B">
            <w:pPr>
              <w:widowControl w:val="0"/>
              <w:spacing w:after="0" w:lineRule="auto"/>
              <w:ind w:firstLine="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11 354 697</w:t>
            </w:r>
          </w:p>
        </w:tc>
      </w:tr>
      <w:tr>
        <w:trPr>
          <w:cantSplit w:val="1"/>
          <w:trHeight w:val="263" w:hRule="atLeast"/>
          <w:tblHeader w:val="0"/>
        </w:trPr>
        <w:tc>
          <w:tcPr>
            <w:gridSpan w:val="2"/>
          </w:tcPr>
          <w:p w:rsidR="00000000" w:rsidDel="00000000" w:rsidP="00000000" w:rsidRDefault="00000000" w:rsidRPr="00000000" w14:paraId="0000095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w:t>
            </w:r>
          </w:p>
        </w:tc>
      </w:tr>
      <w:tr>
        <w:trPr>
          <w:cantSplit w:val="0"/>
          <w:tblHeader w:val="0"/>
        </w:trPr>
        <w:tc>
          <w:tcPr/>
          <w:p w:rsidR="00000000" w:rsidDel="00000000" w:rsidP="00000000" w:rsidRDefault="00000000" w:rsidRPr="00000000" w14:paraId="0000095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w:t>
            </w:r>
          </w:p>
        </w:tc>
        <w:tc>
          <w:tcPr>
            <w:vAlign w:val="center"/>
          </w:tcPr>
          <w:p w:rsidR="00000000" w:rsidDel="00000000" w:rsidP="00000000" w:rsidRDefault="00000000" w:rsidRPr="00000000" w14:paraId="0000095F">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10 729 193</w:t>
            </w:r>
          </w:p>
        </w:tc>
      </w:tr>
      <w:tr>
        <w:trPr>
          <w:cantSplit w:val="0"/>
          <w:tblHeader w:val="0"/>
        </w:trPr>
        <w:tc>
          <w:tcPr/>
          <w:p w:rsidR="00000000" w:rsidDel="00000000" w:rsidP="00000000" w:rsidRDefault="00000000" w:rsidRPr="00000000" w14:paraId="0000096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займы, за исключением облигационных</w:t>
            </w:r>
          </w:p>
        </w:tc>
        <w:tc>
          <w:tcPr>
            <w:vAlign w:val="center"/>
          </w:tcPr>
          <w:p w:rsidR="00000000" w:rsidDel="00000000" w:rsidP="00000000" w:rsidRDefault="00000000" w:rsidRPr="00000000" w14:paraId="00000961">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625 504</w:t>
            </w:r>
          </w:p>
        </w:tc>
      </w:tr>
      <w:tr>
        <w:trPr>
          <w:cantSplit w:val="0"/>
          <w:tblHeader w:val="0"/>
        </w:trPr>
        <w:tc>
          <w:tcPr/>
          <w:p w:rsidR="00000000" w:rsidDel="00000000" w:rsidP="00000000" w:rsidRDefault="00000000" w:rsidRPr="00000000" w14:paraId="0000096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облигационные займы</w:t>
            </w:r>
          </w:p>
        </w:tc>
        <w:tc>
          <w:tcPr>
            <w:vAlign w:val="center"/>
          </w:tcPr>
          <w:p w:rsidR="00000000" w:rsidDel="00000000" w:rsidP="00000000" w:rsidRDefault="00000000" w:rsidRPr="00000000" w14:paraId="00000963">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96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Краткосрочные заемные средства</w:t>
            </w:r>
          </w:p>
        </w:tc>
        <w:tc>
          <w:tcPr>
            <w:vAlign w:val="center"/>
          </w:tcPr>
          <w:p w:rsidR="00000000" w:rsidDel="00000000" w:rsidP="00000000" w:rsidRDefault="00000000" w:rsidRPr="00000000" w14:paraId="00000965">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7 044 469</w:t>
            </w:r>
          </w:p>
        </w:tc>
      </w:tr>
      <w:tr>
        <w:trPr>
          <w:cantSplit w:val="1"/>
          <w:tblHeader w:val="0"/>
        </w:trPr>
        <w:tc>
          <w:tcPr>
            <w:gridSpan w:val="2"/>
          </w:tcPr>
          <w:p w:rsidR="00000000" w:rsidDel="00000000" w:rsidP="00000000" w:rsidRDefault="00000000" w:rsidRPr="00000000" w14:paraId="0000096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w:t>
            </w:r>
          </w:p>
        </w:tc>
      </w:tr>
      <w:tr>
        <w:trPr>
          <w:cantSplit w:val="0"/>
          <w:tblHeader w:val="0"/>
        </w:trPr>
        <w:tc>
          <w:tcPr/>
          <w:p w:rsidR="00000000" w:rsidDel="00000000" w:rsidP="00000000" w:rsidRDefault="00000000" w:rsidRPr="00000000" w14:paraId="0000096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Кредиты (с процентами)</w:t>
            </w:r>
          </w:p>
        </w:tc>
        <w:tc>
          <w:tcPr>
            <w:vAlign w:val="center"/>
          </w:tcPr>
          <w:p w:rsidR="00000000" w:rsidDel="00000000" w:rsidP="00000000" w:rsidRDefault="00000000" w:rsidRPr="00000000" w14:paraId="00000969">
            <w:pPr>
              <w:widowControl w:val="0"/>
              <w:spacing w:after="0" w:lineRule="auto"/>
              <w:ind w:firstLine="17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6 912 893</w:t>
            </w:r>
          </w:p>
        </w:tc>
      </w:tr>
      <w:tr>
        <w:trPr>
          <w:cantSplit w:val="0"/>
          <w:tblHeader w:val="0"/>
        </w:trPr>
        <w:tc>
          <w:tcPr/>
          <w:p w:rsidR="00000000" w:rsidDel="00000000" w:rsidP="00000000" w:rsidRDefault="00000000" w:rsidRPr="00000000" w14:paraId="0000096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займы, за исключением облигационных (с процентами)</w:t>
            </w:r>
          </w:p>
        </w:tc>
        <w:tc>
          <w:tcPr>
            <w:vAlign w:val="center"/>
          </w:tcPr>
          <w:p w:rsidR="00000000" w:rsidDel="00000000" w:rsidP="00000000" w:rsidRDefault="00000000" w:rsidRPr="00000000" w14:paraId="0000096B">
            <w:pPr>
              <w:widowControl w:val="0"/>
              <w:spacing w:after="0" w:lineRule="auto"/>
              <w:ind w:firstLine="17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131 576</w:t>
            </w:r>
          </w:p>
        </w:tc>
      </w:tr>
      <w:tr>
        <w:trPr>
          <w:cantSplit w:val="0"/>
          <w:tblHeader w:val="0"/>
        </w:trPr>
        <w:tc>
          <w:tcPr/>
          <w:p w:rsidR="00000000" w:rsidDel="00000000" w:rsidP="00000000" w:rsidRDefault="00000000" w:rsidRPr="00000000" w14:paraId="0000096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облигационные займы</w:t>
            </w:r>
          </w:p>
        </w:tc>
        <w:tc>
          <w:tcPr>
            <w:vAlign w:val="center"/>
          </w:tcPr>
          <w:p w:rsidR="00000000" w:rsidDel="00000000" w:rsidP="00000000" w:rsidRDefault="00000000" w:rsidRPr="00000000" w14:paraId="0000096D">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98" w:hRule="atLeast"/>
          <w:tblHeader w:val="0"/>
        </w:trPr>
        <w:tc>
          <w:tcPr/>
          <w:p w:rsidR="00000000" w:rsidDel="00000000" w:rsidP="00000000" w:rsidRDefault="00000000" w:rsidRPr="00000000" w14:paraId="0000096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Общий размер просроченной задолженности по заемным средствам</w:t>
            </w:r>
          </w:p>
        </w:tc>
        <w:tc>
          <w:tcPr>
            <w:vAlign w:val="center"/>
          </w:tcPr>
          <w:p w:rsidR="00000000" w:rsidDel="00000000" w:rsidP="00000000" w:rsidRDefault="00000000" w:rsidRPr="00000000" w14:paraId="0000096F">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97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w:t>
            </w:r>
          </w:p>
        </w:tc>
        <w:tc>
          <w:tcPr>
            <w:vAlign w:val="center"/>
          </w:tcPr>
          <w:p w:rsidR="00000000" w:rsidDel="00000000" w:rsidP="00000000" w:rsidRDefault="00000000" w:rsidRPr="00000000" w14:paraId="00000971">
            <w:pPr>
              <w:widowControl w:val="0"/>
              <w:spacing w:after="0" w:lineRule="auto"/>
              <w:ind w:firstLine="171"/>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97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кредитам</w:t>
            </w:r>
          </w:p>
        </w:tc>
        <w:tc>
          <w:tcPr>
            <w:vAlign w:val="center"/>
          </w:tcPr>
          <w:p w:rsidR="00000000" w:rsidDel="00000000" w:rsidP="00000000" w:rsidRDefault="00000000" w:rsidRPr="00000000" w14:paraId="00000973">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97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займам, за исключением облигационных</w:t>
            </w:r>
          </w:p>
        </w:tc>
        <w:tc>
          <w:tcPr>
            <w:vAlign w:val="center"/>
          </w:tcPr>
          <w:p w:rsidR="00000000" w:rsidDel="00000000" w:rsidP="00000000" w:rsidRDefault="00000000" w:rsidRPr="00000000" w14:paraId="00000975">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97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облигационным займам</w:t>
            </w:r>
          </w:p>
        </w:tc>
        <w:tc>
          <w:tcPr>
            <w:vAlign w:val="center"/>
          </w:tcPr>
          <w:p w:rsidR="00000000" w:rsidDel="00000000" w:rsidP="00000000" w:rsidRDefault="00000000" w:rsidRPr="00000000" w14:paraId="00000977">
            <w:pPr>
              <w:widowControl w:val="0"/>
              <w:spacing w:after="0" w:lineRule="auto"/>
              <w:ind w:firstLine="2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978">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9">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Общая сумма кредиторской задолженности</w:t>
      </w:r>
    </w:p>
    <w:p w:rsidR="00000000" w:rsidDel="00000000" w:rsidP="00000000" w:rsidRDefault="00000000" w:rsidRPr="00000000" w14:paraId="0000097A">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2"/>
        <w:tblW w:w="9936.0" w:type="dxa"/>
        <w:jc w:val="left"/>
        <w:tblInd w:w="1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4880"/>
        <w:gridCol w:w="1654"/>
        <w:gridCol w:w="1701"/>
        <w:gridCol w:w="1701"/>
        <w:tblGridChange w:id="0">
          <w:tblGrid>
            <w:gridCol w:w="4880"/>
            <w:gridCol w:w="1654"/>
            <w:gridCol w:w="1701"/>
            <w:gridCol w:w="1701"/>
          </w:tblGrid>
        </w:tblGridChange>
      </w:tblGrid>
      <w:tr>
        <w:trPr>
          <w:cantSplit w:val="0"/>
          <w:trHeight w:val="397" w:hRule="atLeast"/>
          <w:tblHeader w:val="0"/>
        </w:trPr>
        <w:tc>
          <w:tcPr>
            <w:vMerge w:val="restart"/>
            <w:shd w:fill="c6d9f1" w:val="clear"/>
            <w:vAlign w:val="center"/>
          </w:tcPr>
          <w:p w:rsidR="00000000" w:rsidDel="00000000" w:rsidP="00000000" w:rsidRDefault="00000000" w:rsidRPr="00000000" w14:paraId="0000097B">
            <w:pPr>
              <w:widowControl w:val="0"/>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Показатель</w:t>
            </w:r>
            <w:r w:rsidDel="00000000" w:rsidR="00000000" w:rsidRPr="00000000">
              <w:rPr>
                <w:rtl w:val="0"/>
              </w:rPr>
            </w:r>
          </w:p>
        </w:tc>
        <w:tc>
          <w:tcPr>
            <w:gridSpan w:val="3"/>
            <w:shd w:fill="c6d9f1" w:val="clear"/>
            <w:vAlign w:val="center"/>
          </w:tcPr>
          <w:p w:rsidR="00000000" w:rsidDel="00000000" w:rsidP="00000000" w:rsidRDefault="00000000" w:rsidRPr="00000000" w14:paraId="0000097C">
            <w:pPr>
              <w:widowControl w:val="0"/>
              <w:spacing w:after="120" w:before="120" w:line="240" w:lineRule="auto"/>
              <w:ind w:firstLine="3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Отчетный период</w:t>
            </w:r>
          </w:p>
        </w:tc>
      </w:tr>
      <w:tr>
        <w:trPr>
          <w:cantSplit w:val="0"/>
          <w:trHeight w:val="397" w:hRule="atLeast"/>
          <w:tblHeader w:val="0"/>
        </w:trPr>
        <w:tc>
          <w:tcPr>
            <w:vMerge w:val="continue"/>
            <w:shd w:fill="c6d9f1" w:val="clear"/>
            <w:vAlign w:val="cente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c6d9f1" w:val="clear"/>
            <w:vAlign w:val="center"/>
          </w:tcPr>
          <w:p w:rsidR="00000000" w:rsidDel="00000000" w:rsidP="00000000" w:rsidRDefault="00000000" w:rsidRPr="00000000" w14:paraId="00000980">
            <w:pPr>
              <w:widowControl w:val="0"/>
              <w:spacing w:after="12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31.12.2015г.*</w:t>
            </w:r>
          </w:p>
        </w:tc>
        <w:tc>
          <w:tcPr>
            <w:shd w:fill="c6d9f1" w:val="clear"/>
            <w:vAlign w:val="center"/>
          </w:tcPr>
          <w:p w:rsidR="00000000" w:rsidDel="00000000" w:rsidP="00000000" w:rsidRDefault="00000000" w:rsidRPr="00000000" w14:paraId="00000981">
            <w:pPr>
              <w:widowControl w:val="0"/>
              <w:spacing w:after="12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31.12.2016г.*</w:t>
            </w:r>
          </w:p>
        </w:tc>
        <w:tc>
          <w:tcPr>
            <w:shd w:fill="c6d9f1" w:val="clear"/>
            <w:vAlign w:val="center"/>
          </w:tcPr>
          <w:p w:rsidR="00000000" w:rsidDel="00000000" w:rsidP="00000000" w:rsidRDefault="00000000" w:rsidRPr="00000000" w14:paraId="00000982">
            <w:pPr>
              <w:widowControl w:val="0"/>
              <w:spacing w:after="12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31.12.2017г.*</w:t>
            </w:r>
          </w:p>
        </w:tc>
      </w:tr>
      <w:tr>
        <w:trPr>
          <w:cantSplit w:val="0"/>
          <w:trHeight w:val="397" w:hRule="atLeast"/>
          <w:tblHeader w:val="0"/>
        </w:trPr>
        <w:tc>
          <w:tcPr>
            <w:vAlign w:val="center"/>
          </w:tcPr>
          <w:p w:rsidR="00000000" w:rsidDel="00000000" w:rsidP="00000000" w:rsidRDefault="00000000" w:rsidRPr="00000000" w14:paraId="0000098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Общая сумма кредиторской задолженности</w:t>
            </w:r>
          </w:p>
        </w:tc>
        <w:tc>
          <w:tcPr>
            <w:vAlign w:val="center"/>
          </w:tcPr>
          <w:p w:rsidR="00000000" w:rsidDel="00000000" w:rsidP="00000000" w:rsidRDefault="00000000" w:rsidRPr="00000000" w14:paraId="0000098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43 914 833</w:t>
            </w:r>
          </w:p>
        </w:tc>
        <w:tc>
          <w:tcPr>
            <w:vAlign w:val="center"/>
          </w:tcPr>
          <w:p w:rsidR="00000000" w:rsidDel="00000000" w:rsidP="00000000" w:rsidRDefault="00000000" w:rsidRPr="00000000" w14:paraId="0000098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63 714 733</w:t>
            </w:r>
          </w:p>
        </w:tc>
        <w:tc>
          <w:tcPr>
            <w:vAlign w:val="center"/>
          </w:tcPr>
          <w:p w:rsidR="00000000" w:rsidDel="00000000" w:rsidP="00000000" w:rsidRDefault="00000000" w:rsidRPr="00000000" w14:paraId="0000098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77 637 801</w:t>
            </w:r>
          </w:p>
        </w:tc>
      </w:tr>
      <w:tr>
        <w:trPr>
          <w:cantSplit w:val="0"/>
          <w:trHeight w:val="450" w:hRule="atLeast"/>
          <w:tblHeader w:val="0"/>
        </w:trPr>
        <w:tc>
          <w:tcPr>
            <w:vAlign w:val="center"/>
          </w:tcPr>
          <w:p w:rsidR="00000000" w:rsidDel="00000000" w:rsidP="00000000" w:rsidRDefault="00000000" w:rsidRPr="00000000" w14:paraId="0000098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 кредиторская задолженность</w:t>
            </w:r>
          </w:p>
        </w:tc>
        <w:tc>
          <w:tcPr>
            <w:vAlign w:val="center"/>
          </w:tcPr>
          <w:p w:rsidR="00000000" w:rsidDel="00000000" w:rsidP="00000000" w:rsidRDefault="00000000" w:rsidRPr="00000000" w14:paraId="0000098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1 803 020</w:t>
            </w:r>
          </w:p>
        </w:tc>
        <w:tc>
          <w:tcPr>
            <w:vAlign w:val="center"/>
          </w:tcPr>
          <w:p w:rsidR="00000000" w:rsidDel="00000000" w:rsidP="00000000" w:rsidRDefault="00000000" w:rsidRPr="00000000" w14:paraId="0000098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4 302 051</w:t>
            </w:r>
          </w:p>
        </w:tc>
        <w:tc>
          <w:tcPr>
            <w:vAlign w:val="center"/>
          </w:tcPr>
          <w:p w:rsidR="00000000" w:rsidDel="00000000" w:rsidP="00000000" w:rsidRDefault="00000000" w:rsidRPr="00000000" w14:paraId="0000098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3 727 419</w:t>
            </w:r>
          </w:p>
        </w:tc>
      </w:tr>
    </w:tbl>
    <w:p w:rsidR="00000000" w:rsidDel="00000000" w:rsidP="00000000" w:rsidRDefault="00000000" w:rsidRPr="00000000" w14:paraId="0000098B">
      <w:pPr>
        <w:widowControl w:val="0"/>
        <w:spacing w:after="0" w:line="240" w:lineRule="auto"/>
        <w:ind w:firstLine="709"/>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в целях сопоставимости с данными бухгалтерской отчетности Общества за соответствующие отчетные периоды, в кредиторскую задолженность включены строки 1451 ,1452 и 1551 бухгалтерского баланса</w:t>
      </w:r>
      <w:r w:rsidDel="00000000" w:rsidR="00000000" w:rsidRPr="00000000">
        <w:rPr>
          <w:rtl w:val="0"/>
        </w:rPr>
      </w:r>
    </w:p>
    <w:p w:rsidR="00000000" w:rsidDel="00000000" w:rsidP="00000000" w:rsidRDefault="00000000" w:rsidRPr="00000000" w14:paraId="0000098C">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Структура кредиторской задолженности на 31.12.2017г.</w:t>
      </w:r>
    </w:p>
    <w:p w:rsidR="00000000" w:rsidDel="00000000" w:rsidP="00000000" w:rsidRDefault="00000000" w:rsidRPr="00000000" w14:paraId="0000098D">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3"/>
        <w:tblW w:w="10033.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5492"/>
        <w:gridCol w:w="4541"/>
        <w:tblGridChange w:id="0">
          <w:tblGrid>
            <w:gridCol w:w="5492"/>
            <w:gridCol w:w="4541"/>
          </w:tblGrid>
        </w:tblGridChange>
      </w:tblGrid>
      <w:tr>
        <w:trPr>
          <w:cantSplit w:val="0"/>
          <w:tblHeader w:val="0"/>
        </w:trPr>
        <w:tc>
          <w:tcPr>
            <w:shd w:fill="c6d9f1" w:val="clear"/>
            <w:vAlign w:val="center"/>
          </w:tcPr>
          <w:p w:rsidR="00000000" w:rsidDel="00000000" w:rsidP="00000000" w:rsidRDefault="00000000" w:rsidRPr="00000000" w14:paraId="0000098E">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shd w:fill="c6d9f1" w:val="clear"/>
            <w:vAlign w:val="center"/>
          </w:tcPr>
          <w:p w:rsidR="00000000" w:rsidDel="00000000" w:rsidP="00000000" w:rsidRDefault="00000000" w:rsidRPr="00000000" w14:paraId="0000098F">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Значение показателя</w:t>
            </w:r>
          </w:p>
        </w:tc>
      </w:tr>
      <w:tr>
        <w:trPr>
          <w:cantSplit w:val="0"/>
          <w:tblHeader w:val="0"/>
        </w:trPr>
        <w:tc>
          <w:tcPr>
            <w:vAlign w:val="center"/>
          </w:tcPr>
          <w:p w:rsidR="00000000" w:rsidDel="00000000" w:rsidP="00000000" w:rsidRDefault="00000000" w:rsidRPr="00000000" w14:paraId="0000099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Общий размер кредиторской задолженности</w:t>
            </w:r>
          </w:p>
        </w:tc>
        <w:tc>
          <w:tcPr>
            <w:vAlign w:val="center"/>
          </w:tcPr>
          <w:p w:rsidR="00000000" w:rsidDel="00000000" w:rsidP="00000000" w:rsidRDefault="00000000" w:rsidRPr="00000000" w14:paraId="0000099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77 637 801</w:t>
            </w:r>
          </w:p>
        </w:tc>
      </w:tr>
      <w:tr>
        <w:trPr>
          <w:cantSplit w:val="0"/>
          <w:tblHeader w:val="0"/>
        </w:trPr>
        <w:tc>
          <w:tcPr>
            <w:vAlign w:val="center"/>
          </w:tcPr>
          <w:p w:rsidR="00000000" w:rsidDel="00000000" w:rsidP="00000000" w:rsidRDefault="00000000" w:rsidRPr="00000000" w14:paraId="0000099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нее просроченная</w:t>
            </w:r>
          </w:p>
        </w:tc>
        <w:tc>
          <w:tcPr>
            <w:vAlign w:val="center"/>
          </w:tcPr>
          <w:p w:rsidR="00000000" w:rsidDel="00000000" w:rsidP="00000000" w:rsidRDefault="00000000" w:rsidRPr="00000000" w14:paraId="0000099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3 727 419</w:t>
            </w:r>
          </w:p>
        </w:tc>
      </w:tr>
      <w:tr>
        <w:trPr>
          <w:cantSplit w:val="0"/>
          <w:tblHeader w:val="0"/>
        </w:trPr>
        <w:tc>
          <w:tcPr>
            <w:vAlign w:val="center"/>
          </w:tcPr>
          <w:p w:rsidR="00000000" w:rsidDel="00000000" w:rsidP="00000000" w:rsidRDefault="00000000" w:rsidRPr="00000000" w14:paraId="0000099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 бюджетом и государственными внебюджетными фондами</w:t>
            </w:r>
          </w:p>
        </w:tc>
        <w:tc>
          <w:tcPr>
            <w:vAlign w:val="center"/>
          </w:tcPr>
          <w:p w:rsidR="00000000" w:rsidDel="00000000" w:rsidP="00000000" w:rsidRDefault="00000000" w:rsidRPr="00000000" w14:paraId="0000099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219 906</w:t>
            </w:r>
          </w:p>
        </w:tc>
      </w:tr>
      <w:tr>
        <w:trPr>
          <w:cantSplit w:val="0"/>
          <w:tblHeader w:val="0"/>
        </w:trPr>
        <w:tc>
          <w:tcPr>
            <w:vAlign w:val="center"/>
          </w:tcPr>
          <w:p w:rsidR="00000000" w:rsidDel="00000000" w:rsidP="00000000" w:rsidRDefault="00000000" w:rsidRPr="00000000" w14:paraId="0000099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нее просроченная</w:t>
            </w:r>
          </w:p>
        </w:tc>
        <w:tc>
          <w:tcPr>
            <w:vAlign w:val="center"/>
          </w:tcPr>
          <w:p w:rsidR="00000000" w:rsidDel="00000000" w:rsidP="00000000" w:rsidRDefault="00000000" w:rsidRPr="00000000" w14:paraId="0000099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99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 поставщиками и подрядчиками</w:t>
            </w:r>
          </w:p>
        </w:tc>
        <w:tc>
          <w:tcPr>
            <w:vAlign w:val="center"/>
          </w:tcPr>
          <w:p w:rsidR="00000000" w:rsidDel="00000000" w:rsidP="00000000" w:rsidRDefault="00000000" w:rsidRPr="00000000" w14:paraId="0000099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8 226 325</w:t>
            </w:r>
          </w:p>
        </w:tc>
      </w:tr>
      <w:tr>
        <w:trPr>
          <w:cantSplit w:val="0"/>
          <w:tblHeader w:val="0"/>
        </w:trPr>
        <w:tc>
          <w:tcPr>
            <w:vAlign w:val="center"/>
          </w:tcPr>
          <w:p w:rsidR="00000000" w:rsidDel="00000000" w:rsidP="00000000" w:rsidRDefault="00000000" w:rsidRPr="00000000" w14:paraId="0000099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нее просроченная</w:t>
            </w:r>
          </w:p>
        </w:tc>
        <w:tc>
          <w:tcPr>
            <w:vAlign w:val="center"/>
          </w:tcPr>
          <w:p w:rsidR="00000000" w:rsidDel="00000000" w:rsidP="00000000" w:rsidRDefault="00000000" w:rsidRPr="00000000" w14:paraId="0000099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2 933 091</w:t>
            </w:r>
          </w:p>
        </w:tc>
      </w:tr>
      <w:tr>
        <w:trPr>
          <w:cantSplit w:val="0"/>
          <w:tblHeader w:val="0"/>
        </w:trPr>
        <w:tc>
          <w:tcPr>
            <w:vAlign w:val="center"/>
          </w:tcPr>
          <w:p w:rsidR="00000000" w:rsidDel="00000000" w:rsidP="00000000" w:rsidRDefault="00000000" w:rsidRPr="00000000" w14:paraId="0000099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 персоналом организации</w:t>
            </w:r>
          </w:p>
        </w:tc>
        <w:tc>
          <w:tcPr>
            <w:vAlign w:val="center"/>
          </w:tcPr>
          <w:p w:rsidR="00000000" w:rsidDel="00000000" w:rsidP="00000000" w:rsidRDefault="00000000" w:rsidRPr="00000000" w14:paraId="0000099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241 948</w:t>
            </w:r>
          </w:p>
        </w:tc>
      </w:tr>
      <w:tr>
        <w:trPr>
          <w:cantSplit w:val="0"/>
          <w:tblHeader w:val="0"/>
        </w:trPr>
        <w:tc>
          <w:tcPr>
            <w:vAlign w:val="center"/>
          </w:tcPr>
          <w:p w:rsidR="00000000" w:rsidDel="00000000" w:rsidP="00000000" w:rsidRDefault="00000000" w:rsidRPr="00000000" w14:paraId="0000099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нее просроченная</w:t>
            </w:r>
          </w:p>
        </w:tc>
        <w:tc>
          <w:tcPr>
            <w:vAlign w:val="center"/>
          </w:tcPr>
          <w:p w:rsidR="00000000" w:rsidDel="00000000" w:rsidP="00000000" w:rsidRDefault="00000000" w:rsidRPr="00000000" w14:paraId="0000099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9A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Прочая</w:t>
            </w:r>
          </w:p>
        </w:tc>
        <w:tc>
          <w:tcPr>
            <w:vAlign w:val="center"/>
          </w:tcPr>
          <w:p w:rsidR="00000000" w:rsidDel="00000000" w:rsidP="00000000" w:rsidRDefault="00000000" w:rsidRPr="00000000" w14:paraId="000009A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68 949 622</w:t>
            </w:r>
          </w:p>
        </w:tc>
      </w:tr>
      <w:tr>
        <w:trPr>
          <w:cantSplit w:val="0"/>
          <w:tblHeader w:val="0"/>
        </w:trPr>
        <w:tc>
          <w:tcPr>
            <w:vAlign w:val="center"/>
          </w:tcPr>
          <w:p w:rsidR="00000000" w:rsidDel="00000000" w:rsidP="00000000" w:rsidRDefault="00000000" w:rsidRPr="00000000" w14:paraId="000009A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нее просроченная</w:t>
            </w:r>
          </w:p>
        </w:tc>
        <w:tc>
          <w:tcPr>
            <w:vAlign w:val="center"/>
          </w:tcPr>
          <w:p w:rsidR="00000000" w:rsidDel="00000000" w:rsidP="00000000" w:rsidRDefault="00000000" w:rsidRPr="00000000" w14:paraId="000009A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794 328</w:t>
            </w:r>
          </w:p>
        </w:tc>
      </w:tr>
    </w:tbl>
    <w:p w:rsidR="00000000" w:rsidDel="00000000" w:rsidP="00000000" w:rsidRDefault="00000000" w:rsidRPr="00000000" w14:paraId="000009A4">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Обязательства</w:t>
      </w:r>
    </w:p>
    <w:p w:rsidR="00000000" w:rsidDel="00000000" w:rsidP="00000000" w:rsidRDefault="00000000" w:rsidRPr="00000000" w14:paraId="000009A5">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4"/>
        <w:tblW w:w="983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90"/>
        <w:gridCol w:w="1417"/>
        <w:gridCol w:w="1556"/>
        <w:gridCol w:w="1422"/>
        <w:gridCol w:w="1008"/>
        <w:gridCol w:w="1541"/>
        <w:tblGridChange w:id="0">
          <w:tblGrid>
            <w:gridCol w:w="2890"/>
            <w:gridCol w:w="1417"/>
            <w:gridCol w:w="1556"/>
            <w:gridCol w:w="1422"/>
            <w:gridCol w:w="1008"/>
            <w:gridCol w:w="1541"/>
          </w:tblGrid>
        </w:tblGridChange>
      </w:tblGrid>
      <w:tr>
        <w:trPr>
          <w:cantSplit w:val="0"/>
          <w:trHeight w:val="135" w:hRule="atLeast"/>
          <w:tblHeader w:val="0"/>
        </w:trPr>
        <w:tc>
          <w:tcPr>
            <w:vMerge w:val="restart"/>
            <w:shd w:fill="c6d9f1" w:val="clear"/>
            <w:vAlign w:val="center"/>
          </w:tcPr>
          <w:p w:rsidR="00000000" w:rsidDel="00000000" w:rsidP="00000000" w:rsidRDefault="00000000" w:rsidRPr="00000000" w14:paraId="000009A6">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vMerge w:val="restart"/>
            <w:shd w:fill="c6d9f1" w:val="clear"/>
            <w:vAlign w:val="center"/>
          </w:tcPr>
          <w:p w:rsidR="00000000" w:rsidDel="00000000" w:rsidP="00000000" w:rsidRDefault="00000000" w:rsidRPr="00000000" w14:paraId="000009A7">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2016 год</w:t>
            </w:r>
          </w:p>
        </w:tc>
        <w:tc>
          <w:tcPr>
            <w:vMerge w:val="restart"/>
            <w:shd w:fill="c6d9f1" w:val="clear"/>
            <w:vAlign w:val="center"/>
          </w:tcPr>
          <w:p w:rsidR="00000000" w:rsidDel="00000000" w:rsidP="00000000" w:rsidRDefault="00000000" w:rsidRPr="00000000" w14:paraId="000009A8">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2017 год</w:t>
            </w:r>
          </w:p>
        </w:tc>
        <w:tc>
          <w:tcPr>
            <w:gridSpan w:val="2"/>
            <w:shd w:fill="c6d9f1" w:val="clear"/>
            <w:vAlign w:val="center"/>
          </w:tcPr>
          <w:p w:rsidR="00000000" w:rsidDel="00000000" w:rsidP="00000000" w:rsidRDefault="00000000" w:rsidRPr="00000000" w14:paraId="000009A9">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Отклонение</w:t>
            </w:r>
          </w:p>
        </w:tc>
        <w:tc>
          <w:tcPr>
            <w:vMerge w:val="restart"/>
            <w:shd w:fill="c6d9f1" w:val="clear"/>
            <w:vAlign w:val="center"/>
          </w:tcPr>
          <w:p w:rsidR="00000000" w:rsidDel="00000000" w:rsidP="00000000" w:rsidRDefault="00000000" w:rsidRPr="00000000" w14:paraId="000009AB">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2015 год</w:t>
            </w:r>
          </w:p>
        </w:tc>
      </w:tr>
      <w:tr>
        <w:trPr>
          <w:cantSplit w:val="0"/>
          <w:trHeight w:val="135" w:hRule="atLeast"/>
          <w:tblHeader w:val="0"/>
        </w:trPr>
        <w:tc>
          <w:tcPr>
            <w:vMerge w:val="continue"/>
            <w:shd w:fill="c6d9f1" w:val="clear"/>
            <w:vAlign w:val="center"/>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9AF">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c6d9f1" w:val="clear"/>
            <w:vAlign w:val="center"/>
          </w:tcPr>
          <w:p w:rsidR="00000000" w:rsidDel="00000000" w:rsidP="00000000" w:rsidRDefault="00000000" w:rsidRPr="00000000" w14:paraId="000009B0">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continue"/>
            <w:shd w:fill="c6d9f1" w:val="clear"/>
            <w:vAlign w:val="center"/>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9B2">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Кредиторская задолженность, всего</w:t>
            </w:r>
          </w:p>
        </w:tc>
        <w:tc>
          <w:tcPr>
            <w:vAlign w:val="center"/>
          </w:tcPr>
          <w:p w:rsidR="00000000" w:rsidDel="00000000" w:rsidP="00000000" w:rsidRDefault="00000000" w:rsidRPr="00000000" w14:paraId="000009B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63 714 733</w:t>
            </w:r>
          </w:p>
        </w:tc>
        <w:tc>
          <w:tcPr>
            <w:vAlign w:val="center"/>
          </w:tcPr>
          <w:p w:rsidR="00000000" w:rsidDel="00000000" w:rsidP="00000000" w:rsidRDefault="00000000" w:rsidRPr="00000000" w14:paraId="000009B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77 637 801</w:t>
            </w:r>
          </w:p>
        </w:tc>
        <w:tc>
          <w:tcPr>
            <w:vAlign w:val="center"/>
          </w:tcPr>
          <w:p w:rsidR="00000000" w:rsidDel="00000000" w:rsidP="00000000" w:rsidRDefault="00000000" w:rsidRPr="00000000" w14:paraId="000009B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13 923 068</w:t>
            </w:r>
          </w:p>
        </w:tc>
        <w:tc>
          <w:tcPr>
            <w:vAlign w:val="center"/>
          </w:tcPr>
          <w:p w:rsidR="00000000" w:rsidDel="00000000" w:rsidP="00000000" w:rsidRDefault="00000000" w:rsidRPr="00000000" w14:paraId="000009B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21,85</w:t>
            </w:r>
          </w:p>
        </w:tc>
        <w:tc>
          <w:tcPr>
            <w:vAlign w:val="center"/>
          </w:tcPr>
          <w:p w:rsidR="00000000" w:rsidDel="00000000" w:rsidP="00000000" w:rsidRDefault="00000000" w:rsidRPr="00000000" w14:paraId="000009B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43 914 833</w:t>
            </w:r>
          </w:p>
        </w:tc>
      </w:tr>
      <w:tr>
        <w:trPr>
          <w:cantSplit w:val="0"/>
          <w:trHeight w:val="340" w:hRule="atLeast"/>
          <w:tblHeader w:val="0"/>
        </w:trPr>
        <w:tc>
          <w:tcPr>
            <w:vAlign w:val="center"/>
          </w:tcPr>
          <w:p w:rsidR="00000000" w:rsidDel="00000000" w:rsidP="00000000" w:rsidRDefault="00000000" w:rsidRPr="00000000" w14:paraId="000009B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w:t>
            </w:r>
          </w:p>
        </w:tc>
        <w:tc>
          <w:tcPr>
            <w:vAlign w:val="center"/>
          </w:tcPr>
          <w:p w:rsidR="00000000" w:rsidDel="00000000" w:rsidP="00000000" w:rsidRDefault="00000000" w:rsidRPr="00000000" w14:paraId="000009B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9B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9B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9B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9B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40" w:hRule="atLeast"/>
          <w:tblHeader w:val="0"/>
        </w:trPr>
        <w:tc>
          <w:tcPr>
            <w:vAlign w:val="center"/>
          </w:tcPr>
          <w:p w:rsidR="00000000" w:rsidDel="00000000" w:rsidP="00000000" w:rsidRDefault="00000000" w:rsidRPr="00000000" w14:paraId="000009B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Долгосрочная</w:t>
            </w:r>
          </w:p>
        </w:tc>
        <w:tc>
          <w:tcPr>
            <w:vAlign w:val="center"/>
          </w:tcPr>
          <w:p w:rsidR="00000000" w:rsidDel="00000000" w:rsidP="00000000" w:rsidRDefault="00000000" w:rsidRPr="00000000" w14:paraId="000009B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11 824 699</w:t>
            </w:r>
          </w:p>
        </w:tc>
        <w:tc>
          <w:tcPr>
            <w:vAlign w:val="center"/>
          </w:tcPr>
          <w:p w:rsidR="00000000" w:rsidDel="00000000" w:rsidP="00000000" w:rsidRDefault="00000000" w:rsidRPr="00000000" w14:paraId="000009C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16 785 358</w:t>
            </w:r>
          </w:p>
        </w:tc>
        <w:tc>
          <w:tcPr>
            <w:vAlign w:val="center"/>
          </w:tcPr>
          <w:p w:rsidR="00000000" w:rsidDel="00000000" w:rsidP="00000000" w:rsidRDefault="00000000" w:rsidRPr="00000000" w14:paraId="000009C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4 960 659</w:t>
            </w:r>
          </w:p>
        </w:tc>
        <w:tc>
          <w:tcPr>
            <w:vAlign w:val="center"/>
          </w:tcPr>
          <w:p w:rsidR="00000000" w:rsidDel="00000000" w:rsidP="00000000" w:rsidRDefault="00000000" w:rsidRPr="00000000" w14:paraId="000009C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41,95</w:t>
            </w:r>
          </w:p>
        </w:tc>
        <w:tc>
          <w:tcPr>
            <w:vAlign w:val="center"/>
          </w:tcPr>
          <w:p w:rsidR="00000000" w:rsidDel="00000000" w:rsidP="00000000" w:rsidRDefault="00000000" w:rsidRPr="00000000" w14:paraId="000009C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12 605 182</w:t>
            </w:r>
          </w:p>
        </w:tc>
      </w:tr>
      <w:tr>
        <w:trPr>
          <w:cantSplit w:val="0"/>
          <w:trHeight w:val="340" w:hRule="atLeast"/>
          <w:tblHeader w:val="0"/>
        </w:trPr>
        <w:tc>
          <w:tcPr>
            <w:vAlign w:val="center"/>
          </w:tcPr>
          <w:p w:rsidR="00000000" w:rsidDel="00000000" w:rsidP="00000000" w:rsidRDefault="00000000" w:rsidRPr="00000000" w14:paraId="000009C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Краткосрочная</w:t>
            </w:r>
          </w:p>
        </w:tc>
        <w:tc>
          <w:tcPr>
            <w:vAlign w:val="center"/>
          </w:tcPr>
          <w:p w:rsidR="00000000" w:rsidDel="00000000" w:rsidP="00000000" w:rsidRDefault="00000000" w:rsidRPr="00000000" w14:paraId="000009C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51 890 034</w:t>
            </w:r>
          </w:p>
        </w:tc>
        <w:tc>
          <w:tcPr>
            <w:vAlign w:val="center"/>
          </w:tcPr>
          <w:p w:rsidR="00000000" w:rsidDel="00000000" w:rsidP="00000000" w:rsidRDefault="00000000" w:rsidRPr="00000000" w14:paraId="000009C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60 852 443</w:t>
            </w:r>
          </w:p>
        </w:tc>
        <w:tc>
          <w:tcPr>
            <w:vAlign w:val="center"/>
          </w:tcPr>
          <w:p w:rsidR="00000000" w:rsidDel="00000000" w:rsidP="00000000" w:rsidRDefault="00000000" w:rsidRPr="00000000" w14:paraId="000009C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8 962 409</w:t>
            </w:r>
          </w:p>
        </w:tc>
        <w:tc>
          <w:tcPr>
            <w:vAlign w:val="center"/>
          </w:tcPr>
          <w:p w:rsidR="00000000" w:rsidDel="00000000" w:rsidP="00000000" w:rsidRDefault="00000000" w:rsidRPr="00000000" w14:paraId="000009C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17,27</w:t>
            </w:r>
          </w:p>
        </w:tc>
        <w:tc>
          <w:tcPr>
            <w:vAlign w:val="center"/>
          </w:tcPr>
          <w:p w:rsidR="00000000" w:rsidDel="00000000" w:rsidP="00000000" w:rsidRDefault="00000000" w:rsidRPr="00000000" w14:paraId="000009C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31 309 651</w:t>
            </w:r>
          </w:p>
        </w:tc>
      </w:tr>
      <w:tr>
        <w:trPr>
          <w:cantSplit w:val="0"/>
          <w:trHeight w:val="340" w:hRule="atLeast"/>
          <w:tblHeader w:val="0"/>
        </w:trPr>
        <w:tc>
          <w:tcPr>
            <w:vAlign w:val="center"/>
          </w:tcPr>
          <w:p w:rsidR="00000000" w:rsidDel="00000000" w:rsidP="00000000" w:rsidRDefault="00000000" w:rsidRPr="00000000" w14:paraId="000009CA">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Кредиты банков, всего</w:t>
            </w:r>
          </w:p>
        </w:tc>
        <w:tc>
          <w:tcPr>
            <w:vAlign w:val="center"/>
          </w:tcPr>
          <w:p w:rsidR="00000000" w:rsidDel="00000000" w:rsidP="00000000" w:rsidRDefault="00000000" w:rsidRPr="00000000" w14:paraId="000009C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14 461 386</w:t>
            </w:r>
          </w:p>
        </w:tc>
        <w:tc>
          <w:tcPr>
            <w:vAlign w:val="center"/>
          </w:tcPr>
          <w:p w:rsidR="00000000" w:rsidDel="00000000" w:rsidP="00000000" w:rsidRDefault="00000000" w:rsidRPr="00000000" w14:paraId="000009C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17 629 193</w:t>
            </w:r>
          </w:p>
        </w:tc>
        <w:tc>
          <w:tcPr>
            <w:vAlign w:val="center"/>
          </w:tcPr>
          <w:p w:rsidR="00000000" w:rsidDel="00000000" w:rsidP="00000000" w:rsidRDefault="00000000" w:rsidRPr="00000000" w14:paraId="000009C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3 167 807</w:t>
            </w:r>
          </w:p>
        </w:tc>
        <w:tc>
          <w:tcPr>
            <w:vAlign w:val="center"/>
          </w:tcPr>
          <w:p w:rsidR="00000000" w:rsidDel="00000000" w:rsidP="00000000" w:rsidRDefault="00000000" w:rsidRPr="00000000" w14:paraId="000009C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21,91</w:t>
            </w:r>
          </w:p>
        </w:tc>
        <w:tc>
          <w:tcPr>
            <w:vAlign w:val="center"/>
          </w:tcPr>
          <w:p w:rsidR="00000000" w:rsidDel="00000000" w:rsidP="00000000" w:rsidRDefault="00000000" w:rsidRPr="00000000" w14:paraId="000009C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10 320 422</w:t>
            </w:r>
          </w:p>
        </w:tc>
      </w:tr>
      <w:tr>
        <w:trPr>
          <w:cantSplit w:val="0"/>
          <w:trHeight w:val="340" w:hRule="atLeast"/>
          <w:tblHeader w:val="0"/>
        </w:trPr>
        <w:tc>
          <w:tcPr>
            <w:vAlign w:val="center"/>
          </w:tcPr>
          <w:p w:rsidR="00000000" w:rsidDel="00000000" w:rsidP="00000000" w:rsidRDefault="00000000" w:rsidRPr="00000000" w14:paraId="000009D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w:t>
            </w:r>
          </w:p>
        </w:tc>
        <w:tc>
          <w:tcPr>
            <w:vAlign w:val="center"/>
          </w:tcPr>
          <w:p w:rsidR="00000000" w:rsidDel="00000000" w:rsidP="00000000" w:rsidRDefault="00000000" w:rsidRPr="00000000" w14:paraId="000009D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9D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9D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9D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9D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40" w:hRule="atLeast"/>
          <w:tblHeader w:val="0"/>
        </w:trPr>
        <w:tc>
          <w:tcPr>
            <w:vAlign w:val="center"/>
          </w:tcPr>
          <w:p w:rsidR="00000000" w:rsidDel="00000000" w:rsidP="00000000" w:rsidRDefault="00000000" w:rsidRPr="00000000" w14:paraId="000009D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Долгосрочные</w:t>
            </w:r>
          </w:p>
        </w:tc>
        <w:tc>
          <w:tcPr>
            <w:vAlign w:val="center"/>
          </w:tcPr>
          <w:p w:rsidR="00000000" w:rsidDel="00000000" w:rsidP="00000000" w:rsidRDefault="00000000" w:rsidRPr="00000000" w14:paraId="000009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8 873 663</w:t>
            </w:r>
          </w:p>
        </w:tc>
        <w:tc>
          <w:tcPr>
            <w:vAlign w:val="center"/>
          </w:tcPr>
          <w:p w:rsidR="00000000" w:rsidDel="00000000" w:rsidP="00000000" w:rsidRDefault="00000000" w:rsidRPr="00000000" w14:paraId="000009D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10 729 193</w:t>
            </w:r>
          </w:p>
        </w:tc>
        <w:tc>
          <w:tcPr>
            <w:vAlign w:val="center"/>
          </w:tcPr>
          <w:p w:rsidR="00000000" w:rsidDel="00000000" w:rsidP="00000000" w:rsidRDefault="00000000" w:rsidRPr="00000000" w14:paraId="000009D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1 855 530</w:t>
            </w:r>
          </w:p>
        </w:tc>
        <w:tc>
          <w:tcPr>
            <w:vAlign w:val="center"/>
          </w:tcPr>
          <w:p w:rsidR="00000000" w:rsidDel="00000000" w:rsidP="00000000" w:rsidRDefault="00000000" w:rsidRPr="00000000" w14:paraId="000009D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20,91</w:t>
            </w:r>
          </w:p>
        </w:tc>
        <w:tc>
          <w:tcPr>
            <w:vAlign w:val="center"/>
          </w:tcPr>
          <w:p w:rsidR="00000000" w:rsidDel="00000000" w:rsidP="00000000" w:rsidRDefault="00000000" w:rsidRPr="00000000" w14:paraId="000009D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4 732 699</w:t>
            </w:r>
          </w:p>
        </w:tc>
      </w:tr>
      <w:tr>
        <w:trPr>
          <w:cantSplit w:val="0"/>
          <w:trHeight w:val="340" w:hRule="atLeast"/>
          <w:tblHeader w:val="0"/>
        </w:trPr>
        <w:tc>
          <w:tcPr>
            <w:vAlign w:val="center"/>
          </w:tcPr>
          <w:p w:rsidR="00000000" w:rsidDel="00000000" w:rsidP="00000000" w:rsidRDefault="00000000" w:rsidRPr="00000000" w14:paraId="000009D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Краткосрочные</w:t>
            </w:r>
          </w:p>
        </w:tc>
        <w:tc>
          <w:tcPr>
            <w:vAlign w:val="center"/>
          </w:tcPr>
          <w:p w:rsidR="00000000" w:rsidDel="00000000" w:rsidP="00000000" w:rsidRDefault="00000000" w:rsidRPr="00000000" w14:paraId="000009D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5 587 723</w:t>
            </w:r>
          </w:p>
        </w:tc>
        <w:tc>
          <w:tcPr>
            <w:vAlign w:val="center"/>
          </w:tcPr>
          <w:p w:rsidR="00000000" w:rsidDel="00000000" w:rsidP="00000000" w:rsidRDefault="00000000" w:rsidRPr="00000000" w14:paraId="000009D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6 900 000</w:t>
            </w:r>
          </w:p>
        </w:tc>
        <w:tc>
          <w:tcPr>
            <w:vAlign w:val="center"/>
          </w:tcPr>
          <w:p w:rsidR="00000000" w:rsidDel="00000000" w:rsidP="00000000" w:rsidRDefault="00000000" w:rsidRPr="00000000" w14:paraId="000009D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1 312 277</w:t>
            </w:r>
          </w:p>
        </w:tc>
        <w:tc>
          <w:tcPr>
            <w:vAlign w:val="center"/>
          </w:tcPr>
          <w:p w:rsidR="00000000" w:rsidDel="00000000" w:rsidP="00000000" w:rsidRDefault="00000000" w:rsidRPr="00000000" w14:paraId="000009E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23,49</w:t>
            </w:r>
          </w:p>
        </w:tc>
        <w:tc>
          <w:tcPr>
            <w:vAlign w:val="center"/>
          </w:tcPr>
          <w:p w:rsidR="00000000" w:rsidDel="00000000" w:rsidP="00000000" w:rsidRDefault="00000000" w:rsidRPr="00000000" w14:paraId="000009E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5 587 723</w:t>
            </w:r>
          </w:p>
        </w:tc>
      </w:tr>
      <w:tr>
        <w:trPr>
          <w:cantSplit w:val="0"/>
          <w:trHeight w:val="340" w:hRule="atLeast"/>
          <w:tblHeader w:val="0"/>
        </w:trPr>
        <w:tc>
          <w:tcPr>
            <w:vAlign w:val="center"/>
          </w:tcPr>
          <w:p w:rsidR="00000000" w:rsidDel="00000000" w:rsidP="00000000" w:rsidRDefault="00000000" w:rsidRPr="00000000" w14:paraId="000009E2">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Займы, всего</w:t>
            </w:r>
          </w:p>
        </w:tc>
        <w:tc>
          <w:tcPr>
            <w:vAlign w:val="center"/>
          </w:tcPr>
          <w:p w:rsidR="00000000" w:rsidDel="00000000" w:rsidP="00000000" w:rsidRDefault="00000000" w:rsidRPr="00000000" w14:paraId="000009E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528 112</w:t>
            </w:r>
          </w:p>
        </w:tc>
        <w:tc>
          <w:tcPr>
            <w:vAlign w:val="center"/>
          </w:tcPr>
          <w:p w:rsidR="00000000" w:rsidDel="00000000" w:rsidP="00000000" w:rsidRDefault="00000000" w:rsidRPr="00000000" w14:paraId="000009E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487 112</w:t>
            </w:r>
          </w:p>
        </w:tc>
        <w:tc>
          <w:tcPr>
            <w:vAlign w:val="center"/>
          </w:tcPr>
          <w:p w:rsidR="00000000" w:rsidDel="00000000" w:rsidP="00000000" w:rsidRDefault="00000000" w:rsidRPr="00000000" w14:paraId="000009E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-41 000</w:t>
            </w:r>
          </w:p>
        </w:tc>
        <w:tc>
          <w:tcPr>
            <w:vAlign w:val="center"/>
          </w:tcPr>
          <w:p w:rsidR="00000000" w:rsidDel="00000000" w:rsidP="00000000" w:rsidRDefault="00000000" w:rsidRPr="00000000" w14:paraId="000009E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-7,76</w:t>
            </w:r>
          </w:p>
        </w:tc>
        <w:tc>
          <w:tcPr>
            <w:vAlign w:val="center"/>
          </w:tcPr>
          <w:p w:rsidR="00000000" w:rsidDel="00000000" w:rsidP="00000000" w:rsidRDefault="00000000" w:rsidRPr="00000000" w14:paraId="000009E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528 112</w:t>
            </w:r>
          </w:p>
        </w:tc>
      </w:tr>
      <w:tr>
        <w:trPr>
          <w:cantSplit w:val="0"/>
          <w:trHeight w:val="340" w:hRule="atLeast"/>
          <w:tblHeader w:val="0"/>
        </w:trPr>
        <w:tc>
          <w:tcPr>
            <w:vAlign w:val="center"/>
          </w:tcPr>
          <w:p w:rsidR="00000000" w:rsidDel="00000000" w:rsidP="00000000" w:rsidRDefault="00000000" w:rsidRPr="00000000" w14:paraId="000009E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w:t>
            </w:r>
          </w:p>
        </w:tc>
        <w:tc>
          <w:tcPr>
            <w:vAlign w:val="center"/>
          </w:tcPr>
          <w:p w:rsidR="00000000" w:rsidDel="00000000" w:rsidP="00000000" w:rsidRDefault="00000000" w:rsidRPr="00000000" w14:paraId="000009E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9E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Align w:val="center"/>
          </w:tcPr>
          <w:p w:rsidR="00000000" w:rsidDel="00000000" w:rsidP="00000000" w:rsidRDefault="00000000" w:rsidRPr="00000000" w14:paraId="000009E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9E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vAlign w:val="center"/>
          </w:tcPr>
          <w:p w:rsidR="00000000" w:rsidDel="00000000" w:rsidP="00000000" w:rsidRDefault="00000000" w:rsidRPr="00000000" w14:paraId="000009E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40" w:hRule="atLeast"/>
          <w:tblHeader w:val="0"/>
        </w:trPr>
        <w:tc>
          <w:tcPr>
            <w:vAlign w:val="center"/>
          </w:tcPr>
          <w:p w:rsidR="00000000" w:rsidDel="00000000" w:rsidP="00000000" w:rsidRDefault="00000000" w:rsidRPr="00000000" w14:paraId="000009E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Долгосрочные </w:t>
            </w:r>
          </w:p>
        </w:tc>
        <w:tc>
          <w:tcPr>
            <w:vAlign w:val="center"/>
          </w:tcPr>
          <w:p w:rsidR="00000000" w:rsidDel="00000000" w:rsidP="00000000" w:rsidRDefault="00000000" w:rsidRPr="00000000" w14:paraId="000009E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41 000</w:t>
            </w:r>
          </w:p>
        </w:tc>
        <w:tc>
          <w:tcPr>
            <w:vAlign w:val="center"/>
          </w:tcPr>
          <w:p w:rsidR="00000000" w:rsidDel="00000000" w:rsidP="00000000" w:rsidRDefault="00000000" w:rsidRPr="00000000" w14:paraId="000009F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355 536</w:t>
            </w:r>
          </w:p>
        </w:tc>
        <w:tc>
          <w:tcPr>
            <w:vAlign w:val="center"/>
          </w:tcPr>
          <w:p w:rsidR="00000000" w:rsidDel="00000000" w:rsidP="00000000" w:rsidRDefault="00000000" w:rsidRPr="00000000" w14:paraId="000009F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314 536</w:t>
            </w:r>
          </w:p>
        </w:tc>
        <w:tc>
          <w:tcPr>
            <w:vAlign w:val="center"/>
          </w:tcPr>
          <w:p w:rsidR="00000000" w:rsidDel="00000000" w:rsidP="00000000" w:rsidRDefault="00000000" w:rsidRPr="00000000" w14:paraId="000009F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767,16</w:t>
            </w:r>
          </w:p>
        </w:tc>
        <w:tc>
          <w:tcPr>
            <w:vAlign w:val="center"/>
          </w:tcPr>
          <w:p w:rsidR="00000000" w:rsidDel="00000000" w:rsidP="00000000" w:rsidRDefault="00000000" w:rsidRPr="00000000" w14:paraId="000009F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41 000</w:t>
            </w:r>
          </w:p>
        </w:tc>
      </w:tr>
      <w:tr>
        <w:trPr>
          <w:cantSplit w:val="0"/>
          <w:trHeight w:val="340" w:hRule="atLeast"/>
          <w:tblHeader w:val="0"/>
        </w:trPr>
        <w:tc>
          <w:tcPr>
            <w:vAlign w:val="center"/>
          </w:tcPr>
          <w:p w:rsidR="00000000" w:rsidDel="00000000" w:rsidP="00000000" w:rsidRDefault="00000000" w:rsidRPr="00000000" w14:paraId="000009F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Краткосрочные</w:t>
            </w:r>
          </w:p>
        </w:tc>
        <w:tc>
          <w:tcPr>
            <w:vAlign w:val="center"/>
          </w:tcPr>
          <w:p w:rsidR="00000000" w:rsidDel="00000000" w:rsidP="00000000" w:rsidRDefault="00000000" w:rsidRPr="00000000" w14:paraId="000009F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487 112</w:t>
            </w:r>
          </w:p>
        </w:tc>
        <w:tc>
          <w:tcPr>
            <w:vAlign w:val="center"/>
          </w:tcPr>
          <w:p w:rsidR="00000000" w:rsidDel="00000000" w:rsidP="00000000" w:rsidRDefault="00000000" w:rsidRPr="00000000" w14:paraId="000009F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131 576</w:t>
            </w:r>
          </w:p>
        </w:tc>
        <w:tc>
          <w:tcPr>
            <w:vAlign w:val="center"/>
          </w:tcPr>
          <w:p w:rsidR="00000000" w:rsidDel="00000000" w:rsidP="00000000" w:rsidRDefault="00000000" w:rsidRPr="00000000" w14:paraId="000009F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-355 536</w:t>
            </w:r>
          </w:p>
        </w:tc>
        <w:tc>
          <w:tcPr>
            <w:vAlign w:val="center"/>
          </w:tcPr>
          <w:p w:rsidR="00000000" w:rsidDel="00000000" w:rsidP="00000000" w:rsidRDefault="00000000" w:rsidRPr="00000000" w14:paraId="000009F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-72,99</w:t>
            </w:r>
          </w:p>
        </w:tc>
        <w:tc>
          <w:tcPr>
            <w:vAlign w:val="center"/>
          </w:tcPr>
          <w:p w:rsidR="00000000" w:rsidDel="00000000" w:rsidP="00000000" w:rsidRDefault="00000000" w:rsidRPr="00000000" w14:paraId="000009F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487 112</w:t>
            </w:r>
          </w:p>
        </w:tc>
      </w:tr>
      <w:tr>
        <w:trPr>
          <w:cantSplit w:val="0"/>
          <w:trHeight w:val="340" w:hRule="atLeast"/>
          <w:tblHeader w:val="0"/>
        </w:trPr>
        <w:tc>
          <w:tcPr>
            <w:vAlign w:val="center"/>
          </w:tcPr>
          <w:p w:rsidR="00000000" w:rsidDel="00000000" w:rsidP="00000000" w:rsidRDefault="00000000" w:rsidRPr="00000000" w14:paraId="000009FA">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Проценты по кредитам и займам</w:t>
            </w:r>
          </w:p>
        </w:tc>
        <w:tc>
          <w:tcPr>
            <w:vAlign w:val="center"/>
          </w:tcPr>
          <w:p w:rsidR="00000000" w:rsidDel="00000000" w:rsidP="00000000" w:rsidRDefault="00000000" w:rsidRPr="00000000" w14:paraId="000009F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284 486</w:t>
            </w:r>
          </w:p>
        </w:tc>
        <w:tc>
          <w:tcPr>
            <w:vAlign w:val="center"/>
          </w:tcPr>
          <w:p w:rsidR="00000000" w:rsidDel="00000000" w:rsidP="00000000" w:rsidRDefault="00000000" w:rsidRPr="00000000" w14:paraId="000009F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282 861</w:t>
            </w:r>
          </w:p>
        </w:tc>
        <w:tc>
          <w:tcPr>
            <w:vAlign w:val="center"/>
          </w:tcPr>
          <w:p w:rsidR="00000000" w:rsidDel="00000000" w:rsidP="00000000" w:rsidRDefault="00000000" w:rsidRPr="00000000" w14:paraId="000009F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-1 625</w:t>
            </w:r>
          </w:p>
        </w:tc>
        <w:tc>
          <w:tcPr>
            <w:vAlign w:val="center"/>
          </w:tcPr>
          <w:p w:rsidR="00000000" w:rsidDel="00000000" w:rsidP="00000000" w:rsidRDefault="00000000" w:rsidRPr="00000000" w14:paraId="000009F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-0,57</w:t>
            </w:r>
          </w:p>
        </w:tc>
        <w:tc>
          <w:tcPr>
            <w:vAlign w:val="center"/>
          </w:tcPr>
          <w:p w:rsidR="00000000" w:rsidDel="00000000" w:rsidP="00000000" w:rsidRDefault="00000000" w:rsidRPr="00000000" w14:paraId="000009F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277 304</w:t>
            </w:r>
          </w:p>
        </w:tc>
      </w:tr>
      <w:tr>
        <w:trPr>
          <w:cantSplit w:val="0"/>
          <w:trHeight w:val="340" w:hRule="atLeast"/>
          <w:tblHeader w:val="0"/>
        </w:trPr>
        <w:tc>
          <w:tcPr>
            <w:shd w:fill="c6d9f1" w:val="clear"/>
            <w:vAlign w:val="center"/>
          </w:tcPr>
          <w:p w:rsidR="00000000" w:rsidDel="00000000" w:rsidP="00000000" w:rsidRDefault="00000000" w:rsidRPr="00000000" w14:paraId="00000A00">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Обязательства, всего</w:t>
            </w:r>
          </w:p>
        </w:tc>
        <w:tc>
          <w:tcPr>
            <w:shd w:fill="c6d9f1" w:val="clear"/>
            <w:vAlign w:val="center"/>
          </w:tcPr>
          <w:p w:rsidR="00000000" w:rsidDel="00000000" w:rsidP="00000000" w:rsidRDefault="00000000" w:rsidRPr="00000000" w14:paraId="00000A0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80 144 547</w:t>
            </w:r>
          </w:p>
        </w:tc>
        <w:tc>
          <w:tcPr>
            <w:shd w:fill="c6d9f1" w:val="clear"/>
            <w:vAlign w:val="center"/>
          </w:tcPr>
          <w:p w:rsidR="00000000" w:rsidDel="00000000" w:rsidP="00000000" w:rsidRDefault="00000000" w:rsidRPr="00000000" w14:paraId="00000A02">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96 719 652</w:t>
            </w:r>
          </w:p>
        </w:tc>
        <w:tc>
          <w:tcPr>
            <w:shd w:fill="c6d9f1" w:val="clear"/>
            <w:vAlign w:val="center"/>
          </w:tcPr>
          <w:p w:rsidR="00000000" w:rsidDel="00000000" w:rsidP="00000000" w:rsidRDefault="00000000" w:rsidRPr="00000000" w14:paraId="00000A0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16 575 105</w:t>
            </w:r>
          </w:p>
        </w:tc>
        <w:tc>
          <w:tcPr>
            <w:shd w:fill="c6d9f1" w:val="clear"/>
            <w:vAlign w:val="center"/>
          </w:tcPr>
          <w:p w:rsidR="00000000" w:rsidDel="00000000" w:rsidP="00000000" w:rsidRDefault="00000000" w:rsidRPr="00000000" w14:paraId="00000A0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20,68</w:t>
            </w:r>
          </w:p>
        </w:tc>
        <w:tc>
          <w:tcPr>
            <w:shd w:fill="c6d9f1" w:val="clear"/>
            <w:vAlign w:val="center"/>
          </w:tcPr>
          <w:p w:rsidR="00000000" w:rsidDel="00000000" w:rsidP="00000000" w:rsidRDefault="00000000" w:rsidRPr="00000000" w14:paraId="00000A0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55 692 615</w:t>
            </w:r>
          </w:p>
        </w:tc>
      </w:tr>
    </w:tbl>
    <w:p w:rsidR="00000000" w:rsidDel="00000000" w:rsidP="00000000" w:rsidRDefault="00000000" w:rsidRPr="00000000" w14:paraId="00000A06">
      <w:pPr>
        <w:shd w:fill="ffffff" w:val="clear"/>
        <w:spacing w:after="0" w:before="240" w:line="240" w:lineRule="auto"/>
        <w:ind w:firstLine="700"/>
        <w:jc w:val="both"/>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Дебиторская задолженность</w:t>
      </w:r>
    </w:p>
    <w:p w:rsidR="00000000" w:rsidDel="00000000" w:rsidP="00000000" w:rsidRDefault="00000000" w:rsidRPr="00000000" w14:paraId="00000A07">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№50. Общая сумма дебиторской задолженности</w:t>
      </w:r>
    </w:p>
    <w:p w:rsidR="00000000" w:rsidDel="00000000" w:rsidP="00000000" w:rsidRDefault="00000000" w:rsidRPr="00000000" w14:paraId="00000A08">
      <w:pPr>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5"/>
        <w:tblW w:w="9906.000000000002" w:type="dxa"/>
        <w:jc w:val="left"/>
        <w:tblInd w:w="1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5058"/>
        <w:gridCol w:w="1709"/>
        <w:gridCol w:w="1571"/>
        <w:gridCol w:w="1568"/>
        <w:tblGridChange w:id="0">
          <w:tblGrid>
            <w:gridCol w:w="5058"/>
            <w:gridCol w:w="1709"/>
            <w:gridCol w:w="1571"/>
            <w:gridCol w:w="1568"/>
          </w:tblGrid>
        </w:tblGridChange>
      </w:tblGrid>
      <w:tr>
        <w:trPr>
          <w:cantSplit w:val="0"/>
          <w:trHeight w:val="397" w:hRule="atLeast"/>
          <w:tblHeader w:val="0"/>
        </w:trPr>
        <w:tc>
          <w:tcPr>
            <w:vMerge w:val="restart"/>
            <w:shd w:fill="c6d9f1" w:val="clear"/>
            <w:vAlign w:val="center"/>
          </w:tcPr>
          <w:p w:rsidR="00000000" w:rsidDel="00000000" w:rsidP="00000000" w:rsidRDefault="00000000" w:rsidRPr="00000000" w14:paraId="00000A09">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Показатель</w:t>
            </w:r>
          </w:p>
        </w:tc>
        <w:tc>
          <w:tcPr>
            <w:gridSpan w:val="3"/>
            <w:shd w:fill="c6d9f1" w:val="clear"/>
            <w:vAlign w:val="center"/>
          </w:tcPr>
          <w:p w:rsidR="00000000" w:rsidDel="00000000" w:rsidP="00000000" w:rsidRDefault="00000000" w:rsidRPr="00000000" w14:paraId="00000A0A">
            <w:pPr>
              <w:spacing w:after="120" w:before="120" w:line="240" w:lineRule="auto"/>
              <w:ind w:left="-108" w:right="-7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Отчетный период</w:t>
            </w:r>
          </w:p>
        </w:tc>
      </w:tr>
      <w:tr>
        <w:trPr>
          <w:cantSplit w:val="0"/>
          <w:trHeight w:val="397" w:hRule="atLeast"/>
          <w:tblHeader w:val="0"/>
        </w:trPr>
        <w:tc>
          <w:tcPr>
            <w:vMerge w:val="continue"/>
            <w:shd w:fill="c6d9f1" w:val="clear"/>
            <w:vAlign w:val="cente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A0E">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31.12.2015г.</w:t>
            </w:r>
          </w:p>
        </w:tc>
        <w:tc>
          <w:tcPr>
            <w:shd w:fill="c6d9f1" w:val="clear"/>
            <w:vAlign w:val="center"/>
          </w:tcPr>
          <w:p w:rsidR="00000000" w:rsidDel="00000000" w:rsidP="00000000" w:rsidRDefault="00000000" w:rsidRPr="00000000" w14:paraId="00000A0F">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31.12.2016г.</w:t>
            </w:r>
          </w:p>
        </w:tc>
        <w:tc>
          <w:tcPr>
            <w:shd w:fill="c6d9f1" w:val="clear"/>
            <w:vAlign w:val="center"/>
          </w:tcPr>
          <w:p w:rsidR="00000000" w:rsidDel="00000000" w:rsidP="00000000" w:rsidRDefault="00000000" w:rsidRPr="00000000" w14:paraId="00000A10">
            <w:pPr>
              <w:widowControl w:val="0"/>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31.12.2017г.</w:t>
            </w:r>
          </w:p>
        </w:tc>
      </w:tr>
      <w:tr>
        <w:trPr>
          <w:cantSplit w:val="0"/>
          <w:trHeight w:val="397" w:hRule="atLeast"/>
          <w:tblHeader w:val="0"/>
        </w:trPr>
        <w:tc>
          <w:tcPr>
            <w:vAlign w:val="center"/>
          </w:tcPr>
          <w:p w:rsidR="00000000" w:rsidDel="00000000" w:rsidP="00000000" w:rsidRDefault="00000000" w:rsidRPr="00000000" w14:paraId="00000A1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Общая сумма дебиторской задолженности</w:t>
            </w:r>
          </w:p>
        </w:tc>
        <w:tc>
          <w:tcPr>
            <w:vAlign w:val="center"/>
          </w:tcPr>
          <w:p w:rsidR="00000000" w:rsidDel="00000000" w:rsidP="00000000" w:rsidRDefault="00000000" w:rsidRPr="00000000" w14:paraId="00000A1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20 863 360</w:t>
            </w:r>
          </w:p>
        </w:tc>
        <w:tc>
          <w:tcPr>
            <w:vAlign w:val="center"/>
          </w:tcPr>
          <w:p w:rsidR="00000000" w:rsidDel="00000000" w:rsidP="00000000" w:rsidRDefault="00000000" w:rsidRPr="00000000" w14:paraId="00000A1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24 342 681</w:t>
            </w:r>
          </w:p>
        </w:tc>
        <w:tc>
          <w:tcPr>
            <w:vAlign w:val="center"/>
          </w:tcPr>
          <w:p w:rsidR="00000000" w:rsidDel="00000000" w:rsidP="00000000" w:rsidRDefault="00000000" w:rsidRPr="00000000" w14:paraId="00000A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47 905 074</w:t>
            </w:r>
          </w:p>
        </w:tc>
      </w:tr>
      <w:tr>
        <w:trPr>
          <w:cantSplit w:val="0"/>
          <w:trHeight w:val="397" w:hRule="atLeast"/>
          <w:tblHeader w:val="0"/>
        </w:trPr>
        <w:tc>
          <w:tcPr>
            <w:vAlign w:val="center"/>
          </w:tcPr>
          <w:p w:rsidR="00000000" w:rsidDel="00000000" w:rsidP="00000000" w:rsidRDefault="00000000" w:rsidRPr="00000000" w14:paraId="00000A1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 дебиторская задолженность</w:t>
            </w:r>
          </w:p>
        </w:tc>
        <w:tc>
          <w:tcPr>
            <w:vAlign w:val="center"/>
          </w:tcPr>
          <w:p w:rsidR="00000000" w:rsidDel="00000000" w:rsidP="00000000" w:rsidRDefault="00000000" w:rsidRPr="00000000" w14:paraId="00000A1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1 441 010</w:t>
            </w:r>
          </w:p>
        </w:tc>
        <w:tc>
          <w:tcPr>
            <w:vAlign w:val="center"/>
          </w:tcPr>
          <w:p w:rsidR="00000000" w:rsidDel="00000000" w:rsidP="00000000" w:rsidRDefault="00000000" w:rsidRPr="00000000" w14:paraId="00000A1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2 123 356</w:t>
            </w:r>
          </w:p>
        </w:tc>
        <w:tc>
          <w:tcPr>
            <w:vAlign w:val="center"/>
          </w:tcPr>
          <w:p w:rsidR="00000000" w:rsidDel="00000000" w:rsidP="00000000" w:rsidRDefault="00000000" w:rsidRPr="00000000" w14:paraId="00000A1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1 513 357</w:t>
            </w:r>
          </w:p>
        </w:tc>
      </w:tr>
    </w:tbl>
    <w:p w:rsidR="00000000" w:rsidDel="00000000" w:rsidP="00000000" w:rsidRDefault="00000000" w:rsidRPr="00000000" w14:paraId="00000A19">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№51. Структура дебиторской задолженности Общества по состоянию на 31.12.2017г.</w:t>
      </w:r>
    </w:p>
    <w:p w:rsidR="00000000" w:rsidDel="00000000" w:rsidP="00000000" w:rsidRDefault="00000000" w:rsidRPr="00000000" w14:paraId="00000A1A">
      <w:pPr>
        <w:widowControl w:val="0"/>
        <w:spacing w:after="40" w:line="240" w:lineRule="auto"/>
        <w:ind w:left="200"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6"/>
        <w:tblW w:w="999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293"/>
        <w:gridCol w:w="3702"/>
        <w:tblGridChange w:id="0">
          <w:tblGrid>
            <w:gridCol w:w="6293"/>
            <w:gridCol w:w="3702"/>
          </w:tblGrid>
        </w:tblGridChange>
      </w:tblGrid>
      <w:tr>
        <w:trPr>
          <w:cantSplit w:val="1"/>
          <w:trHeight w:val="446" w:hRule="atLeast"/>
          <w:tblHeader w:val="0"/>
        </w:trPr>
        <w:tc>
          <w:tcPr>
            <w:shd w:fill="c6d9f1" w:val="clear"/>
            <w:vAlign w:val="center"/>
          </w:tcPr>
          <w:p w:rsidR="00000000" w:rsidDel="00000000" w:rsidP="00000000" w:rsidRDefault="00000000" w:rsidRPr="00000000" w14:paraId="00000A1B">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дебиторской задолженности</w:t>
            </w:r>
          </w:p>
        </w:tc>
        <w:tc>
          <w:tcPr>
            <w:shd w:fill="c6d9f1" w:val="clear"/>
            <w:vAlign w:val="center"/>
          </w:tcPr>
          <w:p w:rsidR="00000000" w:rsidDel="00000000" w:rsidP="00000000" w:rsidRDefault="00000000" w:rsidRPr="00000000" w14:paraId="00000A1C">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Значение показателя</w:t>
            </w:r>
          </w:p>
        </w:tc>
      </w:tr>
      <w:tr>
        <w:trPr>
          <w:cantSplit w:val="1"/>
          <w:trHeight w:val="397" w:hRule="atLeast"/>
          <w:tblHeader w:val="0"/>
        </w:trPr>
        <w:tc>
          <w:tcPr>
            <w:vAlign w:val="center"/>
          </w:tcPr>
          <w:p w:rsidR="00000000" w:rsidDel="00000000" w:rsidP="00000000" w:rsidRDefault="00000000" w:rsidRPr="00000000" w14:paraId="00000A1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Дебиторская задолженность покупателей и заказчиков</w:t>
            </w:r>
          </w:p>
        </w:tc>
        <w:tc>
          <w:tcPr>
            <w:vAlign w:val="center"/>
          </w:tcPr>
          <w:p w:rsidR="00000000" w:rsidDel="00000000" w:rsidP="00000000" w:rsidRDefault="00000000" w:rsidRPr="00000000" w14:paraId="00000A1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3 208 406</w:t>
            </w:r>
          </w:p>
        </w:tc>
      </w:tr>
      <w:tr>
        <w:trPr>
          <w:cantSplit w:val="1"/>
          <w:trHeight w:val="397" w:hRule="atLeast"/>
          <w:tblHeader w:val="0"/>
        </w:trPr>
        <w:tc>
          <w:tcPr>
            <w:vAlign w:val="center"/>
          </w:tcPr>
          <w:p w:rsidR="00000000" w:rsidDel="00000000" w:rsidP="00000000" w:rsidRDefault="00000000" w:rsidRPr="00000000" w14:paraId="00000A1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w:t>
            </w:r>
          </w:p>
        </w:tc>
        <w:tc>
          <w:tcPr>
            <w:vAlign w:val="center"/>
          </w:tcPr>
          <w:p w:rsidR="00000000" w:rsidDel="00000000" w:rsidP="00000000" w:rsidRDefault="00000000" w:rsidRPr="00000000" w14:paraId="00000A2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233 301</w:t>
            </w:r>
          </w:p>
        </w:tc>
      </w:tr>
      <w:tr>
        <w:trPr>
          <w:cantSplit w:val="1"/>
          <w:trHeight w:val="397" w:hRule="atLeast"/>
          <w:tblHeader w:val="0"/>
        </w:trPr>
        <w:tc>
          <w:tcPr>
            <w:vAlign w:val="center"/>
          </w:tcPr>
          <w:p w:rsidR="00000000" w:rsidDel="00000000" w:rsidP="00000000" w:rsidRDefault="00000000" w:rsidRPr="00000000" w14:paraId="00000A2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Дебиторская задолженность по векселям к получению</w:t>
            </w:r>
          </w:p>
        </w:tc>
        <w:tc>
          <w:tcPr>
            <w:vAlign w:val="center"/>
          </w:tcPr>
          <w:p w:rsidR="00000000" w:rsidDel="00000000" w:rsidP="00000000" w:rsidRDefault="00000000" w:rsidRPr="00000000" w14:paraId="00000A2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rHeight w:val="397" w:hRule="atLeast"/>
          <w:tblHeader w:val="0"/>
        </w:trPr>
        <w:tc>
          <w:tcPr>
            <w:vAlign w:val="center"/>
          </w:tcPr>
          <w:p w:rsidR="00000000" w:rsidDel="00000000" w:rsidP="00000000" w:rsidRDefault="00000000" w:rsidRPr="00000000" w14:paraId="00000A2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w:t>
            </w:r>
          </w:p>
        </w:tc>
        <w:tc>
          <w:tcPr>
            <w:vAlign w:val="center"/>
          </w:tcPr>
          <w:p w:rsidR="00000000" w:rsidDel="00000000" w:rsidP="00000000" w:rsidRDefault="00000000" w:rsidRPr="00000000" w14:paraId="00000A2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rHeight w:val="397" w:hRule="atLeast"/>
          <w:tblHeader w:val="0"/>
        </w:trPr>
        <w:tc>
          <w:tcPr>
            <w:vAlign w:val="center"/>
          </w:tcPr>
          <w:p w:rsidR="00000000" w:rsidDel="00000000" w:rsidP="00000000" w:rsidRDefault="00000000" w:rsidRPr="00000000" w14:paraId="00000A2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Дебиторская задолженность участников (учредителей) по взносам в уставный капитал</w:t>
            </w:r>
          </w:p>
        </w:tc>
        <w:tc>
          <w:tcPr>
            <w:vAlign w:val="center"/>
          </w:tcPr>
          <w:p w:rsidR="00000000" w:rsidDel="00000000" w:rsidP="00000000" w:rsidRDefault="00000000" w:rsidRPr="00000000" w14:paraId="00000A2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rHeight w:val="397" w:hRule="atLeast"/>
          <w:tblHeader w:val="0"/>
        </w:trPr>
        <w:tc>
          <w:tcPr>
            <w:vAlign w:val="center"/>
          </w:tcPr>
          <w:p w:rsidR="00000000" w:rsidDel="00000000" w:rsidP="00000000" w:rsidRDefault="00000000" w:rsidRPr="00000000" w14:paraId="00000A2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w:t>
            </w:r>
          </w:p>
        </w:tc>
        <w:tc>
          <w:tcPr>
            <w:vAlign w:val="center"/>
          </w:tcPr>
          <w:p w:rsidR="00000000" w:rsidDel="00000000" w:rsidP="00000000" w:rsidRDefault="00000000" w:rsidRPr="00000000" w14:paraId="00000A2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rHeight w:val="397" w:hRule="atLeast"/>
          <w:tblHeader w:val="0"/>
        </w:trPr>
        <w:tc>
          <w:tcPr>
            <w:vAlign w:val="center"/>
          </w:tcPr>
          <w:p w:rsidR="00000000" w:rsidDel="00000000" w:rsidP="00000000" w:rsidRDefault="00000000" w:rsidRPr="00000000" w14:paraId="00000A2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Прочая дебиторская задолженность</w:t>
            </w:r>
          </w:p>
        </w:tc>
        <w:tc>
          <w:tcPr>
            <w:vAlign w:val="center"/>
          </w:tcPr>
          <w:p w:rsidR="00000000" w:rsidDel="00000000" w:rsidP="00000000" w:rsidRDefault="00000000" w:rsidRPr="00000000" w14:paraId="00000A2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44 696 668</w:t>
            </w:r>
          </w:p>
        </w:tc>
      </w:tr>
      <w:tr>
        <w:trPr>
          <w:cantSplit w:val="1"/>
          <w:trHeight w:val="397" w:hRule="atLeast"/>
          <w:tblHeader w:val="0"/>
        </w:trPr>
        <w:tc>
          <w:tcPr>
            <w:vAlign w:val="center"/>
          </w:tcPr>
          <w:p w:rsidR="00000000" w:rsidDel="00000000" w:rsidP="00000000" w:rsidRDefault="00000000" w:rsidRPr="00000000" w14:paraId="00000A2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w:t>
            </w:r>
          </w:p>
        </w:tc>
        <w:tc>
          <w:tcPr>
            <w:vAlign w:val="center"/>
          </w:tcPr>
          <w:p w:rsidR="00000000" w:rsidDel="00000000" w:rsidP="00000000" w:rsidRDefault="00000000" w:rsidRPr="00000000" w14:paraId="00000A2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1 280 056</w:t>
            </w:r>
          </w:p>
        </w:tc>
      </w:tr>
      <w:tr>
        <w:trPr>
          <w:cantSplit w:val="1"/>
          <w:trHeight w:val="397" w:hRule="atLeast"/>
          <w:tblHeader w:val="0"/>
        </w:trPr>
        <w:tc>
          <w:tcPr>
            <w:vAlign w:val="center"/>
          </w:tcPr>
          <w:p w:rsidR="00000000" w:rsidDel="00000000" w:rsidP="00000000" w:rsidRDefault="00000000" w:rsidRPr="00000000" w14:paraId="00000A2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Общий размер дебиторской задолженности</w:t>
            </w:r>
          </w:p>
        </w:tc>
        <w:tc>
          <w:tcPr>
            <w:vAlign w:val="center"/>
          </w:tcPr>
          <w:p w:rsidR="00000000" w:rsidDel="00000000" w:rsidP="00000000" w:rsidRDefault="00000000" w:rsidRPr="00000000" w14:paraId="00000A2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47 905 074</w:t>
            </w:r>
          </w:p>
        </w:tc>
      </w:tr>
      <w:tr>
        <w:trPr>
          <w:cantSplit w:val="1"/>
          <w:trHeight w:val="397" w:hRule="atLeast"/>
          <w:tblHeader w:val="0"/>
        </w:trPr>
        <w:tc>
          <w:tcPr>
            <w:vAlign w:val="center"/>
          </w:tcPr>
          <w:p w:rsidR="00000000" w:rsidDel="00000000" w:rsidP="00000000" w:rsidRDefault="00000000" w:rsidRPr="00000000" w14:paraId="00000A2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 просроченная, руб.</w:t>
            </w:r>
          </w:p>
        </w:tc>
        <w:tc>
          <w:tcPr>
            <w:vAlign w:val="center"/>
          </w:tcPr>
          <w:p w:rsidR="00000000" w:rsidDel="00000000" w:rsidP="00000000" w:rsidRDefault="00000000" w:rsidRPr="00000000" w14:paraId="00000A3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1 513 357</w:t>
            </w:r>
          </w:p>
        </w:tc>
      </w:tr>
    </w:tbl>
    <w:p w:rsidR="00000000" w:rsidDel="00000000" w:rsidP="00000000" w:rsidRDefault="00000000" w:rsidRPr="00000000" w14:paraId="00000A31">
      <w:pPr>
        <w:widowControl w:val="0"/>
        <w:spacing w:after="0" w:before="480" w:line="240" w:lineRule="auto"/>
        <w:jc w:val="both"/>
        <w:rPr>
          <w:rFonts w:ascii="Times New Roman" w:cs="Times New Roman" w:eastAsia="Times New Roman" w:hAnsi="Times New Roman"/>
          <w:b w:val="1"/>
          <w:color w:val="4f81bd"/>
          <w:sz w:val="28"/>
          <w:szCs w:val="28"/>
        </w:rPr>
      </w:pPr>
      <w:bookmarkStart w:colFirst="0" w:colLast="0" w:name="_34g0dwd" w:id="69"/>
      <w:bookmarkEnd w:id="69"/>
      <w:r w:rsidDel="00000000" w:rsidR="00000000" w:rsidRPr="00000000">
        <w:rPr>
          <w:rFonts w:ascii="Times New Roman" w:cs="Times New Roman" w:eastAsia="Times New Roman" w:hAnsi="Times New Roman"/>
          <w:b w:val="1"/>
          <w:color w:val="4f81bd"/>
          <w:sz w:val="28"/>
          <w:szCs w:val="28"/>
          <w:rtl w:val="0"/>
        </w:rPr>
        <w:t xml:space="preserve">Основные средства</w:t>
      </w:r>
    </w:p>
    <w:p w:rsidR="00000000" w:rsidDel="00000000" w:rsidP="00000000" w:rsidRDefault="00000000" w:rsidRPr="00000000" w14:paraId="00000A32">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№52. Структура основных средств по состоянию на 31.12.2017г.</w:t>
      </w:r>
    </w:p>
    <w:p w:rsidR="00000000" w:rsidDel="00000000" w:rsidP="00000000" w:rsidRDefault="00000000" w:rsidRPr="00000000" w14:paraId="00000A33">
      <w:pPr>
        <w:widowControl w:val="0"/>
        <w:spacing w:after="0" w:line="240" w:lineRule="auto"/>
        <w:jc w:val="right"/>
        <w:rPr>
          <w:rFonts w:ascii="Times New Roman" w:cs="Times New Roman" w:eastAsia="Times New Roman" w:hAnsi="Times New Roman"/>
          <w:sz w:val="24"/>
          <w:szCs w:val="24"/>
        </w:rPr>
      </w:pPr>
      <w:bookmarkStart w:colFirst="0" w:colLast="0" w:name="_1jlao46" w:id="70"/>
      <w:bookmarkEnd w:id="70"/>
      <w:r w:rsidDel="00000000" w:rsidR="00000000" w:rsidRPr="00000000">
        <w:rPr>
          <w:rFonts w:ascii="Times New Roman" w:cs="Times New Roman" w:eastAsia="Times New Roman" w:hAnsi="Times New Roman"/>
          <w:sz w:val="24"/>
          <w:szCs w:val="24"/>
          <w:rtl w:val="0"/>
        </w:rPr>
        <w:t xml:space="preserve">(тыс. руб.)</w:t>
      </w:r>
    </w:p>
    <w:tbl>
      <w:tblPr>
        <w:tblStyle w:val="Table47"/>
        <w:tblW w:w="10021.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493"/>
        <w:gridCol w:w="2126"/>
        <w:gridCol w:w="2160"/>
        <w:gridCol w:w="1609"/>
        <w:gridCol w:w="1633"/>
        <w:tblGridChange w:id="0">
          <w:tblGrid>
            <w:gridCol w:w="2493"/>
            <w:gridCol w:w="2126"/>
            <w:gridCol w:w="2160"/>
            <w:gridCol w:w="1609"/>
            <w:gridCol w:w="1633"/>
          </w:tblGrid>
        </w:tblGridChange>
      </w:tblGrid>
      <w:tr>
        <w:trPr>
          <w:cantSplit w:val="1"/>
          <w:trHeight w:val="397" w:hRule="atLeast"/>
          <w:tblHeader w:val="0"/>
        </w:trPr>
        <w:tc>
          <w:tcPr>
            <w:shd w:fill="c6d9f1" w:val="clear"/>
            <w:vAlign w:val="center"/>
          </w:tcPr>
          <w:p w:rsidR="00000000" w:rsidDel="00000000" w:rsidP="00000000" w:rsidRDefault="00000000" w:rsidRPr="00000000" w14:paraId="00000A34">
            <w:pPr>
              <w:spacing w:after="120" w:before="120" w:line="240" w:lineRule="auto"/>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группы объектов основных средств</w:t>
            </w:r>
          </w:p>
        </w:tc>
        <w:tc>
          <w:tcPr>
            <w:shd w:fill="c6d9f1" w:val="clear"/>
            <w:vAlign w:val="center"/>
          </w:tcPr>
          <w:p w:rsidR="00000000" w:rsidDel="00000000" w:rsidP="00000000" w:rsidRDefault="00000000" w:rsidRPr="00000000" w14:paraId="00000A35">
            <w:pPr>
              <w:spacing w:after="120" w:before="120" w:line="240" w:lineRule="auto"/>
              <w:ind w:left="-108" w:right="-108" w:firstLine="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Первоначальная стоимость на начало года</w:t>
            </w:r>
          </w:p>
        </w:tc>
        <w:tc>
          <w:tcPr>
            <w:shd w:fill="c6d9f1" w:val="clear"/>
            <w:vAlign w:val="center"/>
          </w:tcPr>
          <w:p w:rsidR="00000000" w:rsidDel="00000000" w:rsidP="00000000" w:rsidRDefault="00000000" w:rsidRPr="00000000" w14:paraId="00000A36">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Первоначальная стоимость на конец года</w:t>
            </w:r>
          </w:p>
        </w:tc>
        <w:tc>
          <w:tcPr>
            <w:shd w:fill="c6d9f1" w:val="clear"/>
            <w:vAlign w:val="center"/>
          </w:tcPr>
          <w:p w:rsidR="00000000" w:rsidDel="00000000" w:rsidP="00000000" w:rsidRDefault="00000000" w:rsidRPr="00000000" w14:paraId="00000A37">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накопленной амортизации</w:t>
            </w:r>
          </w:p>
        </w:tc>
        <w:tc>
          <w:tcPr>
            <w:shd w:fill="c6d9f1" w:val="clear"/>
            <w:vAlign w:val="center"/>
          </w:tcPr>
          <w:p w:rsidR="00000000" w:rsidDel="00000000" w:rsidP="00000000" w:rsidRDefault="00000000" w:rsidRPr="00000000" w14:paraId="00000A38">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Остаточная стоимость на конец года</w:t>
            </w:r>
          </w:p>
        </w:tc>
      </w:tr>
      <w:tr>
        <w:trPr>
          <w:cantSplit w:val="1"/>
          <w:trHeight w:val="397" w:hRule="atLeast"/>
          <w:tblHeader w:val="0"/>
        </w:trPr>
        <w:tc>
          <w:tcPr>
            <w:tcMar>
              <w:top w:w="0.0" w:type="dxa"/>
              <w:left w:w="72.0" w:type="dxa"/>
              <w:bottom w:w="0.0" w:type="dxa"/>
              <w:right w:w="72.0" w:type="dxa"/>
            </w:tcMar>
            <w:vAlign w:val="center"/>
          </w:tcPr>
          <w:p w:rsidR="00000000" w:rsidDel="00000000" w:rsidP="00000000" w:rsidRDefault="00000000" w:rsidRPr="00000000" w14:paraId="00000A3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Здания</w:t>
            </w:r>
          </w:p>
        </w:tc>
        <w:tc>
          <w:tcPr>
            <w:tcMar>
              <w:top w:w="0.0" w:type="dxa"/>
              <w:left w:w="72.0" w:type="dxa"/>
              <w:bottom w:w="0.0" w:type="dxa"/>
              <w:right w:w="72.0" w:type="dxa"/>
            </w:tcMar>
            <w:vAlign w:val="center"/>
          </w:tcPr>
          <w:p w:rsidR="00000000" w:rsidDel="00000000" w:rsidP="00000000" w:rsidRDefault="00000000" w:rsidRPr="00000000" w14:paraId="00000A3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1 884 656</w:t>
            </w:r>
          </w:p>
        </w:tc>
        <w:tc>
          <w:tcPr>
            <w:tcMar>
              <w:top w:w="0.0" w:type="dxa"/>
              <w:left w:w="72.0" w:type="dxa"/>
              <w:bottom w:w="0.0" w:type="dxa"/>
              <w:right w:w="72.0" w:type="dxa"/>
            </w:tcMar>
            <w:vAlign w:val="center"/>
          </w:tcPr>
          <w:p w:rsidR="00000000" w:rsidDel="00000000" w:rsidP="00000000" w:rsidRDefault="00000000" w:rsidRPr="00000000" w14:paraId="00000A3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2 194 639</w:t>
            </w:r>
          </w:p>
        </w:tc>
        <w:tc>
          <w:tcPr>
            <w:vAlign w:val="center"/>
          </w:tcPr>
          <w:p w:rsidR="00000000" w:rsidDel="00000000" w:rsidP="00000000" w:rsidRDefault="00000000" w:rsidRPr="00000000" w14:paraId="00000A3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626 134</w:t>
            </w:r>
          </w:p>
        </w:tc>
        <w:tc>
          <w:tcPr>
            <w:vAlign w:val="center"/>
          </w:tcPr>
          <w:p w:rsidR="00000000" w:rsidDel="00000000" w:rsidP="00000000" w:rsidRDefault="00000000" w:rsidRPr="00000000" w14:paraId="00000A3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1 568 505</w:t>
            </w:r>
          </w:p>
        </w:tc>
      </w:tr>
      <w:tr>
        <w:trPr>
          <w:cantSplit w:val="1"/>
          <w:trHeight w:val="497" w:hRule="atLeast"/>
          <w:tblHeader w:val="0"/>
        </w:trPr>
        <w:tc>
          <w:tcPr>
            <w:tcMar>
              <w:top w:w="0.0" w:type="dxa"/>
              <w:left w:w="72.0" w:type="dxa"/>
              <w:bottom w:w="0.0" w:type="dxa"/>
              <w:right w:w="72.0" w:type="dxa"/>
            </w:tcMar>
            <w:vAlign w:val="center"/>
          </w:tcPr>
          <w:p w:rsidR="00000000" w:rsidDel="00000000" w:rsidP="00000000" w:rsidRDefault="00000000" w:rsidRPr="00000000" w14:paraId="00000A3E">
            <w:pPr>
              <w:spacing w:after="0" w:lineRule="auto"/>
              <w:ind w:right="2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Сооружения и передаточные устройства</w:t>
            </w:r>
          </w:p>
        </w:tc>
        <w:tc>
          <w:tcPr>
            <w:tcMar>
              <w:top w:w="0.0" w:type="dxa"/>
              <w:left w:w="72.0" w:type="dxa"/>
              <w:bottom w:w="0.0" w:type="dxa"/>
              <w:right w:w="72.0" w:type="dxa"/>
            </w:tcMar>
            <w:vAlign w:val="center"/>
          </w:tcPr>
          <w:p w:rsidR="00000000" w:rsidDel="00000000" w:rsidP="00000000" w:rsidRDefault="00000000" w:rsidRPr="00000000" w14:paraId="00000A3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1 824 094</w:t>
            </w:r>
          </w:p>
        </w:tc>
        <w:tc>
          <w:tcPr>
            <w:tcMar>
              <w:top w:w="0.0" w:type="dxa"/>
              <w:left w:w="72.0" w:type="dxa"/>
              <w:bottom w:w="0.0" w:type="dxa"/>
              <w:right w:w="72.0" w:type="dxa"/>
            </w:tcMar>
            <w:vAlign w:val="center"/>
          </w:tcPr>
          <w:p w:rsidR="00000000" w:rsidDel="00000000" w:rsidP="00000000" w:rsidRDefault="00000000" w:rsidRPr="00000000" w14:paraId="00000A4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1 850 674</w:t>
            </w:r>
          </w:p>
        </w:tc>
        <w:tc>
          <w:tcPr>
            <w:vAlign w:val="center"/>
          </w:tcPr>
          <w:p w:rsidR="00000000" w:rsidDel="00000000" w:rsidP="00000000" w:rsidRDefault="00000000" w:rsidRPr="00000000" w14:paraId="00000A4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352 149</w:t>
            </w:r>
          </w:p>
        </w:tc>
        <w:tc>
          <w:tcPr>
            <w:vAlign w:val="center"/>
          </w:tcPr>
          <w:p w:rsidR="00000000" w:rsidDel="00000000" w:rsidP="00000000" w:rsidRDefault="00000000" w:rsidRPr="00000000" w14:paraId="00000A4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1 498 525</w:t>
            </w:r>
          </w:p>
        </w:tc>
      </w:tr>
      <w:tr>
        <w:trPr>
          <w:cantSplit w:val="0"/>
          <w:trHeight w:val="397" w:hRule="atLeast"/>
          <w:tblHeader w:val="0"/>
        </w:trPr>
        <w:tc>
          <w:tcPr>
            <w:tcMar>
              <w:top w:w="0.0" w:type="dxa"/>
              <w:left w:w="72.0" w:type="dxa"/>
              <w:bottom w:w="0.0" w:type="dxa"/>
              <w:right w:w="72.0" w:type="dxa"/>
            </w:tcMar>
            <w:vAlign w:val="center"/>
          </w:tcPr>
          <w:p w:rsidR="00000000" w:rsidDel="00000000" w:rsidP="00000000" w:rsidRDefault="00000000" w:rsidRPr="00000000" w14:paraId="00000A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Машины и оборудование</w:t>
            </w:r>
          </w:p>
        </w:tc>
        <w:tc>
          <w:tcPr>
            <w:tcMar>
              <w:top w:w="0.0" w:type="dxa"/>
              <w:left w:w="72.0" w:type="dxa"/>
              <w:bottom w:w="0.0" w:type="dxa"/>
              <w:right w:w="72.0" w:type="dxa"/>
            </w:tcMar>
            <w:vAlign w:val="center"/>
          </w:tcPr>
          <w:p w:rsidR="00000000" w:rsidDel="00000000" w:rsidP="00000000" w:rsidRDefault="00000000" w:rsidRPr="00000000" w14:paraId="00000A4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2 984 120</w:t>
            </w:r>
          </w:p>
        </w:tc>
        <w:tc>
          <w:tcPr>
            <w:tcMar>
              <w:top w:w="0.0" w:type="dxa"/>
              <w:left w:w="72.0" w:type="dxa"/>
              <w:bottom w:w="0.0" w:type="dxa"/>
              <w:right w:w="72.0" w:type="dxa"/>
            </w:tcMar>
            <w:vAlign w:val="center"/>
          </w:tcPr>
          <w:p w:rsidR="00000000" w:rsidDel="00000000" w:rsidP="00000000" w:rsidRDefault="00000000" w:rsidRPr="00000000" w14:paraId="00000A4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4 858 999</w:t>
            </w:r>
          </w:p>
        </w:tc>
        <w:tc>
          <w:tcPr>
            <w:vAlign w:val="center"/>
          </w:tcPr>
          <w:p w:rsidR="00000000" w:rsidDel="00000000" w:rsidP="00000000" w:rsidRDefault="00000000" w:rsidRPr="00000000" w14:paraId="00000A4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2 054 507</w:t>
            </w:r>
          </w:p>
        </w:tc>
        <w:tc>
          <w:tcPr>
            <w:vAlign w:val="center"/>
          </w:tcPr>
          <w:p w:rsidR="00000000" w:rsidDel="00000000" w:rsidP="00000000" w:rsidRDefault="00000000" w:rsidRPr="00000000" w14:paraId="00000A4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2 804 492</w:t>
            </w:r>
          </w:p>
        </w:tc>
      </w:tr>
      <w:tr>
        <w:trPr>
          <w:cantSplit w:val="0"/>
          <w:trHeight w:val="397" w:hRule="atLeast"/>
          <w:tblHeader w:val="0"/>
        </w:trPr>
        <w:tc>
          <w:tcPr>
            <w:tcMar>
              <w:top w:w="0.0" w:type="dxa"/>
              <w:left w:w="72.0" w:type="dxa"/>
              <w:bottom w:w="0.0" w:type="dxa"/>
              <w:right w:w="72.0" w:type="dxa"/>
            </w:tcMar>
            <w:vAlign w:val="center"/>
          </w:tcPr>
          <w:p w:rsidR="00000000" w:rsidDel="00000000" w:rsidP="00000000" w:rsidRDefault="00000000" w:rsidRPr="00000000" w14:paraId="00000A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Транспортные средства</w:t>
            </w:r>
          </w:p>
        </w:tc>
        <w:tc>
          <w:tcPr>
            <w:tcMar>
              <w:top w:w="0.0" w:type="dxa"/>
              <w:left w:w="72.0" w:type="dxa"/>
              <w:bottom w:w="0.0" w:type="dxa"/>
              <w:right w:w="72.0" w:type="dxa"/>
            </w:tcMar>
            <w:vAlign w:val="center"/>
          </w:tcPr>
          <w:p w:rsidR="00000000" w:rsidDel="00000000" w:rsidP="00000000" w:rsidRDefault="00000000" w:rsidRPr="00000000" w14:paraId="00000A4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213 083</w:t>
            </w:r>
          </w:p>
        </w:tc>
        <w:tc>
          <w:tcPr>
            <w:tcMar>
              <w:top w:w="0.0" w:type="dxa"/>
              <w:left w:w="72.0" w:type="dxa"/>
              <w:bottom w:w="0.0" w:type="dxa"/>
              <w:right w:w="72.0" w:type="dxa"/>
            </w:tcMar>
            <w:vAlign w:val="center"/>
          </w:tcPr>
          <w:p w:rsidR="00000000" w:rsidDel="00000000" w:rsidP="00000000" w:rsidRDefault="00000000" w:rsidRPr="00000000" w14:paraId="00000A4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230 901</w:t>
            </w:r>
          </w:p>
        </w:tc>
        <w:tc>
          <w:tcPr>
            <w:vAlign w:val="center"/>
          </w:tcPr>
          <w:p w:rsidR="00000000" w:rsidDel="00000000" w:rsidP="00000000" w:rsidRDefault="00000000" w:rsidRPr="00000000" w14:paraId="00000A4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161 084</w:t>
            </w:r>
          </w:p>
        </w:tc>
        <w:tc>
          <w:tcPr>
            <w:vAlign w:val="center"/>
          </w:tcPr>
          <w:p w:rsidR="00000000" w:rsidDel="00000000" w:rsidP="00000000" w:rsidRDefault="00000000" w:rsidRPr="00000000" w14:paraId="00000A4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69 817</w:t>
            </w:r>
          </w:p>
        </w:tc>
      </w:tr>
      <w:tr>
        <w:trPr>
          <w:cantSplit w:val="0"/>
          <w:trHeight w:val="397" w:hRule="atLeast"/>
          <w:tblHeader w:val="0"/>
        </w:trPr>
        <w:tc>
          <w:tcPr>
            <w:tcMar>
              <w:top w:w="0.0" w:type="dxa"/>
              <w:left w:w="72.0" w:type="dxa"/>
              <w:bottom w:w="0.0" w:type="dxa"/>
              <w:right w:w="72.0" w:type="dxa"/>
            </w:tcMar>
            <w:vAlign w:val="center"/>
          </w:tcPr>
          <w:p w:rsidR="00000000" w:rsidDel="00000000" w:rsidP="00000000" w:rsidRDefault="00000000" w:rsidRPr="00000000" w14:paraId="00000A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Производственный и хозяйственный инвентарь</w:t>
            </w:r>
          </w:p>
        </w:tc>
        <w:tc>
          <w:tcPr>
            <w:tcMar>
              <w:top w:w="0.0" w:type="dxa"/>
              <w:left w:w="72.0" w:type="dxa"/>
              <w:bottom w:w="0.0" w:type="dxa"/>
              <w:right w:w="72.0" w:type="dxa"/>
            </w:tcMar>
            <w:vAlign w:val="center"/>
          </w:tcPr>
          <w:p w:rsidR="00000000" w:rsidDel="00000000" w:rsidP="00000000" w:rsidRDefault="00000000" w:rsidRPr="00000000" w14:paraId="00000A4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1 698 043</w:t>
            </w:r>
          </w:p>
        </w:tc>
        <w:tc>
          <w:tcPr>
            <w:tcMar>
              <w:top w:w="0.0" w:type="dxa"/>
              <w:left w:w="72.0" w:type="dxa"/>
              <w:bottom w:w="0.0" w:type="dxa"/>
              <w:right w:w="72.0" w:type="dxa"/>
            </w:tcMar>
            <w:vAlign w:val="center"/>
          </w:tcPr>
          <w:p w:rsidR="00000000" w:rsidDel="00000000" w:rsidP="00000000" w:rsidRDefault="00000000" w:rsidRPr="00000000" w14:paraId="00000A4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1 760 037</w:t>
            </w:r>
          </w:p>
        </w:tc>
        <w:tc>
          <w:tcPr>
            <w:vAlign w:val="center"/>
          </w:tcPr>
          <w:p w:rsidR="00000000" w:rsidDel="00000000" w:rsidP="00000000" w:rsidRDefault="00000000" w:rsidRPr="00000000" w14:paraId="00000A5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1 513 366</w:t>
            </w:r>
          </w:p>
        </w:tc>
        <w:tc>
          <w:tcPr>
            <w:vAlign w:val="center"/>
          </w:tcPr>
          <w:p w:rsidR="00000000" w:rsidDel="00000000" w:rsidP="00000000" w:rsidRDefault="00000000" w:rsidRPr="00000000" w14:paraId="00000A5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246 671</w:t>
            </w:r>
          </w:p>
        </w:tc>
      </w:tr>
      <w:tr>
        <w:trPr>
          <w:cantSplit w:val="0"/>
          <w:trHeight w:val="397" w:hRule="atLeast"/>
          <w:tblHeader w:val="0"/>
        </w:trPr>
        <w:tc>
          <w:tcPr>
            <w:tcMar>
              <w:top w:w="0.0" w:type="dxa"/>
              <w:left w:w="72.0" w:type="dxa"/>
              <w:bottom w:w="0.0" w:type="dxa"/>
              <w:right w:w="72.0" w:type="dxa"/>
            </w:tcMar>
            <w:vAlign w:val="center"/>
          </w:tcPr>
          <w:p w:rsidR="00000000" w:rsidDel="00000000" w:rsidP="00000000" w:rsidRDefault="00000000" w:rsidRPr="00000000" w14:paraId="00000A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Земля</w:t>
            </w:r>
          </w:p>
        </w:tc>
        <w:tc>
          <w:tcPr>
            <w:tcMar>
              <w:top w:w="0.0" w:type="dxa"/>
              <w:left w:w="72.0" w:type="dxa"/>
              <w:bottom w:w="0.0" w:type="dxa"/>
              <w:right w:w="72.0" w:type="dxa"/>
            </w:tcMar>
            <w:vAlign w:val="center"/>
          </w:tcPr>
          <w:p w:rsidR="00000000" w:rsidDel="00000000" w:rsidP="00000000" w:rsidRDefault="00000000" w:rsidRPr="00000000" w14:paraId="00000A5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50 445 837</w:t>
            </w:r>
          </w:p>
        </w:tc>
        <w:tc>
          <w:tcPr>
            <w:tcMar>
              <w:top w:w="0.0" w:type="dxa"/>
              <w:left w:w="72.0" w:type="dxa"/>
              <w:bottom w:w="0.0" w:type="dxa"/>
              <w:right w:w="72.0" w:type="dxa"/>
            </w:tcMar>
            <w:vAlign w:val="center"/>
          </w:tcPr>
          <w:p w:rsidR="00000000" w:rsidDel="00000000" w:rsidP="00000000" w:rsidRDefault="00000000" w:rsidRPr="00000000" w14:paraId="00000A5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50 449 380</w:t>
            </w:r>
          </w:p>
        </w:tc>
        <w:tc>
          <w:tcPr>
            <w:vAlign w:val="center"/>
          </w:tcPr>
          <w:p w:rsidR="00000000" w:rsidDel="00000000" w:rsidP="00000000" w:rsidRDefault="00000000" w:rsidRPr="00000000" w14:paraId="00000A5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A5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50 449 380</w:t>
            </w:r>
          </w:p>
        </w:tc>
      </w:tr>
      <w:tr>
        <w:trPr>
          <w:cantSplit w:val="0"/>
          <w:trHeight w:val="521" w:hRule="atLeast"/>
          <w:tblHeader w:val="0"/>
        </w:trPr>
        <w:tc>
          <w:tcPr>
            <w:tcMar>
              <w:top w:w="0.0" w:type="dxa"/>
              <w:left w:w="72.0" w:type="dxa"/>
              <w:bottom w:w="0.0" w:type="dxa"/>
              <w:right w:w="72.0" w:type="dxa"/>
            </w:tcMar>
            <w:vAlign w:val="center"/>
          </w:tcPr>
          <w:p w:rsidR="00000000" w:rsidDel="00000000" w:rsidP="00000000" w:rsidRDefault="00000000" w:rsidRPr="00000000" w14:paraId="00000A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виды основных средств</w:t>
            </w:r>
          </w:p>
        </w:tc>
        <w:tc>
          <w:tcPr>
            <w:tcMar>
              <w:top w:w="0.0" w:type="dxa"/>
              <w:left w:w="72.0" w:type="dxa"/>
              <w:bottom w:w="0.0" w:type="dxa"/>
              <w:right w:w="72.0" w:type="dxa"/>
            </w:tcMar>
            <w:vAlign w:val="center"/>
          </w:tcPr>
          <w:p w:rsidR="00000000" w:rsidDel="00000000" w:rsidP="00000000" w:rsidRDefault="00000000" w:rsidRPr="00000000" w14:paraId="00000A5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9 867</w:t>
            </w:r>
          </w:p>
        </w:tc>
        <w:tc>
          <w:tcPr>
            <w:tcMar>
              <w:top w:w="0.0" w:type="dxa"/>
              <w:left w:w="72.0" w:type="dxa"/>
              <w:bottom w:w="0.0" w:type="dxa"/>
              <w:right w:w="72.0" w:type="dxa"/>
            </w:tcMar>
            <w:vAlign w:val="center"/>
          </w:tcPr>
          <w:p w:rsidR="00000000" w:rsidDel="00000000" w:rsidP="00000000" w:rsidRDefault="00000000" w:rsidRPr="00000000" w14:paraId="00000A5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10 089</w:t>
            </w:r>
          </w:p>
        </w:tc>
        <w:tc>
          <w:tcPr>
            <w:vAlign w:val="center"/>
          </w:tcPr>
          <w:p w:rsidR="00000000" w:rsidDel="00000000" w:rsidP="00000000" w:rsidRDefault="00000000" w:rsidRPr="00000000" w14:paraId="00000A5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1 757</w:t>
            </w:r>
          </w:p>
        </w:tc>
        <w:tc>
          <w:tcPr>
            <w:vAlign w:val="center"/>
          </w:tcPr>
          <w:p w:rsidR="00000000" w:rsidDel="00000000" w:rsidP="00000000" w:rsidRDefault="00000000" w:rsidRPr="00000000" w14:paraId="00000A5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8 332</w:t>
            </w:r>
          </w:p>
        </w:tc>
      </w:tr>
      <w:tr>
        <w:trPr>
          <w:cantSplit w:val="0"/>
          <w:trHeight w:val="397" w:hRule="atLeast"/>
          <w:tblHeader w:val="0"/>
        </w:trPr>
        <w:tc>
          <w:tcPr>
            <w:shd w:fill="c6d9f1" w:val="clear"/>
            <w:tcMar>
              <w:top w:w="0.0" w:type="dxa"/>
              <w:left w:w="72.0" w:type="dxa"/>
              <w:bottom w:w="0.0" w:type="dxa"/>
              <w:right w:w="72.0" w:type="dxa"/>
            </w:tcMar>
            <w:vAlign w:val="center"/>
          </w:tcPr>
          <w:p w:rsidR="00000000" w:rsidDel="00000000" w:rsidP="00000000" w:rsidRDefault="00000000" w:rsidRPr="00000000" w14:paraId="00000A5C">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w:t>
            </w:r>
          </w:p>
        </w:tc>
        <w:tc>
          <w:tcPr>
            <w:shd w:fill="c6d9f1" w:val="clear"/>
            <w:tcMar>
              <w:top w:w="0.0" w:type="dxa"/>
              <w:left w:w="72.0" w:type="dxa"/>
              <w:bottom w:w="0.0" w:type="dxa"/>
              <w:right w:w="72.0" w:type="dxa"/>
            </w:tcMar>
            <w:vAlign w:val="center"/>
          </w:tcPr>
          <w:p w:rsidR="00000000" w:rsidDel="00000000" w:rsidP="00000000" w:rsidRDefault="00000000" w:rsidRPr="00000000" w14:paraId="00000A5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59 059 700</w:t>
            </w:r>
          </w:p>
        </w:tc>
        <w:tc>
          <w:tcPr>
            <w:shd w:fill="c6d9f1" w:val="clear"/>
            <w:tcMar>
              <w:top w:w="0.0" w:type="dxa"/>
              <w:left w:w="72.0" w:type="dxa"/>
              <w:bottom w:w="0.0" w:type="dxa"/>
              <w:right w:w="72.0" w:type="dxa"/>
            </w:tcMar>
            <w:vAlign w:val="center"/>
          </w:tcPr>
          <w:p w:rsidR="00000000" w:rsidDel="00000000" w:rsidP="00000000" w:rsidRDefault="00000000" w:rsidRPr="00000000" w14:paraId="00000A5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61 354 719</w:t>
            </w:r>
          </w:p>
        </w:tc>
        <w:tc>
          <w:tcPr>
            <w:shd w:fill="c6d9f1" w:val="clear"/>
            <w:vAlign w:val="center"/>
          </w:tcPr>
          <w:p w:rsidR="00000000" w:rsidDel="00000000" w:rsidP="00000000" w:rsidRDefault="00000000" w:rsidRPr="00000000" w14:paraId="00000A5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4 708 997</w:t>
            </w:r>
          </w:p>
        </w:tc>
        <w:tc>
          <w:tcPr>
            <w:shd w:fill="c6d9f1" w:val="clear"/>
            <w:vAlign w:val="center"/>
          </w:tcPr>
          <w:p w:rsidR="00000000" w:rsidDel="00000000" w:rsidP="00000000" w:rsidRDefault="00000000" w:rsidRPr="00000000" w14:paraId="00000A6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56 645 722</w:t>
            </w:r>
          </w:p>
        </w:tc>
      </w:tr>
    </w:tbl>
    <w:p w:rsidR="00000000" w:rsidDel="00000000" w:rsidP="00000000" w:rsidRDefault="00000000" w:rsidRPr="00000000" w14:paraId="00000A61">
      <w:pPr>
        <w:widowControl w:val="0"/>
        <w:spacing w:after="80" w:before="480" w:line="240" w:lineRule="auto"/>
        <w:jc w:val="both"/>
        <w:rPr>
          <w:rFonts w:ascii="Times New Roman" w:cs="Times New Roman" w:eastAsia="Times New Roman" w:hAnsi="Times New Roman"/>
          <w:b w:val="1"/>
          <w:color w:val="4f81bd"/>
          <w:sz w:val="28"/>
          <w:szCs w:val="28"/>
        </w:rPr>
      </w:pPr>
      <w:bookmarkStart w:colFirst="0" w:colLast="0" w:name="_43ky6rz" w:id="71"/>
      <w:bookmarkEnd w:id="71"/>
      <w:r w:rsidDel="00000000" w:rsidR="00000000" w:rsidRPr="00000000">
        <w:rPr>
          <w:rFonts w:ascii="Times New Roman" w:cs="Times New Roman" w:eastAsia="Times New Roman" w:hAnsi="Times New Roman"/>
          <w:b w:val="1"/>
          <w:color w:val="4f81bd"/>
          <w:sz w:val="28"/>
          <w:szCs w:val="28"/>
          <w:rtl w:val="0"/>
        </w:rPr>
        <w:t xml:space="preserve">Нематериальные активы</w:t>
      </w:r>
    </w:p>
    <w:p w:rsidR="00000000" w:rsidDel="00000000" w:rsidP="00000000" w:rsidRDefault="00000000" w:rsidRPr="00000000" w14:paraId="00000A62">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Структура нематериальных активов и расходов на научно-исследовательские, опытно-конструкторские и технологические работы (НИОКР) по состоянию на 31.12.2017г.</w:t>
      </w:r>
    </w:p>
    <w:p w:rsidR="00000000" w:rsidDel="00000000" w:rsidP="00000000" w:rsidRDefault="00000000" w:rsidRPr="00000000" w14:paraId="00000A63">
      <w:pPr>
        <w:widowControl w:val="0"/>
        <w:spacing w:after="0" w:line="240" w:lineRule="auto"/>
        <w:jc w:val="right"/>
        <w:rPr>
          <w:rFonts w:ascii="Times New Roman" w:cs="Times New Roman" w:eastAsia="Times New Roman" w:hAnsi="Times New Roman"/>
          <w:sz w:val="24"/>
          <w:szCs w:val="24"/>
        </w:rPr>
      </w:pPr>
      <w:bookmarkStart w:colFirst="0" w:colLast="0" w:name="_2iq8gzs" w:id="72"/>
      <w:bookmarkEnd w:id="72"/>
      <w:r w:rsidDel="00000000" w:rsidR="00000000" w:rsidRPr="00000000">
        <w:rPr>
          <w:rFonts w:ascii="Times New Roman" w:cs="Times New Roman" w:eastAsia="Times New Roman" w:hAnsi="Times New Roman"/>
          <w:sz w:val="24"/>
          <w:szCs w:val="24"/>
          <w:rtl w:val="0"/>
        </w:rPr>
        <w:t xml:space="preserve">(тыс. руб.)</w:t>
      </w:r>
    </w:p>
    <w:tbl>
      <w:tblPr>
        <w:tblStyle w:val="Table48"/>
        <w:tblW w:w="1023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525"/>
        <w:gridCol w:w="2126"/>
        <w:gridCol w:w="2160"/>
        <w:gridCol w:w="1791"/>
        <w:gridCol w:w="1633"/>
        <w:tblGridChange w:id="0">
          <w:tblGrid>
            <w:gridCol w:w="2525"/>
            <w:gridCol w:w="2126"/>
            <w:gridCol w:w="2160"/>
            <w:gridCol w:w="1791"/>
            <w:gridCol w:w="1633"/>
          </w:tblGrid>
        </w:tblGridChange>
      </w:tblGrid>
      <w:tr>
        <w:trPr>
          <w:cantSplit w:val="1"/>
          <w:trHeight w:val="20" w:hRule="atLeast"/>
          <w:tblHeader w:val="0"/>
        </w:trPr>
        <w:tc>
          <w:tcPr>
            <w:shd w:fill="c6d9f1" w:val="clear"/>
            <w:vAlign w:val="center"/>
          </w:tcPr>
          <w:p w:rsidR="00000000" w:rsidDel="00000000" w:rsidP="00000000" w:rsidRDefault="00000000" w:rsidRPr="00000000" w14:paraId="00000A64">
            <w:pPr>
              <w:spacing w:after="120" w:before="120" w:line="240" w:lineRule="auto"/>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нематериального актива</w:t>
            </w:r>
          </w:p>
        </w:tc>
        <w:tc>
          <w:tcPr>
            <w:shd w:fill="c6d9f1" w:val="clear"/>
            <w:vAlign w:val="center"/>
          </w:tcPr>
          <w:p w:rsidR="00000000" w:rsidDel="00000000" w:rsidP="00000000" w:rsidRDefault="00000000" w:rsidRPr="00000000" w14:paraId="00000A65">
            <w:pPr>
              <w:spacing w:after="120" w:before="120" w:line="240" w:lineRule="auto"/>
              <w:ind w:left="-108" w:right="-108" w:firstLine="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Первоначальная стоимость на начало года</w:t>
            </w:r>
          </w:p>
        </w:tc>
        <w:tc>
          <w:tcPr>
            <w:shd w:fill="c6d9f1" w:val="clear"/>
            <w:vAlign w:val="center"/>
          </w:tcPr>
          <w:p w:rsidR="00000000" w:rsidDel="00000000" w:rsidP="00000000" w:rsidRDefault="00000000" w:rsidRPr="00000000" w14:paraId="00000A66">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Первоначальная стоимость на конец года</w:t>
            </w:r>
          </w:p>
        </w:tc>
        <w:tc>
          <w:tcPr>
            <w:shd w:fill="c6d9f1" w:val="clear"/>
            <w:vAlign w:val="center"/>
          </w:tcPr>
          <w:p w:rsidR="00000000" w:rsidDel="00000000" w:rsidP="00000000" w:rsidRDefault="00000000" w:rsidRPr="00000000" w14:paraId="00000A67">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Накопленная амортизация и убытки от обесценения</w:t>
            </w:r>
          </w:p>
        </w:tc>
        <w:tc>
          <w:tcPr>
            <w:shd w:fill="c6d9f1" w:val="clear"/>
            <w:vAlign w:val="center"/>
          </w:tcPr>
          <w:p w:rsidR="00000000" w:rsidDel="00000000" w:rsidP="00000000" w:rsidRDefault="00000000" w:rsidRPr="00000000" w14:paraId="00000A68">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Остаточная стоимость на конец года</w:t>
            </w:r>
          </w:p>
        </w:tc>
      </w:tr>
      <w:tr>
        <w:trPr>
          <w:cantSplit w:val="1"/>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6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Конструкторская документация</w:t>
            </w:r>
          </w:p>
        </w:tc>
        <w:tc>
          <w:tcPr>
            <w:tcMar>
              <w:top w:w="0.0" w:type="dxa"/>
              <w:left w:w="72.0" w:type="dxa"/>
              <w:bottom w:w="0.0" w:type="dxa"/>
              <w:right w:w="72.0" w:type="dxa"/>
            </w:tcMar>
            <w:vAlign w:val="center"/>
          </w:tcPr>
          <w:p w:rsidR="00000000" w:rsidDel="00000000" w:rsidP="00000000" w:rsidRDefault="00000000" w:rsidRPr="00000000" w14:paraId="00000A6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2 881 495</w:t>
            </w:r>
          </w:p>
        </w:tc>
        <w:tc>
          <w:tcPr>
            <w:tcMar>
              <w:top w:w="0.0" w:type="dxa"/>
              <w:left w:w="72.0" w:type="dxa"/>
              <w:bottom w:w="0.0" w:type="dxa"/>
              <w:right w:w="72.0" w:type="dxa"/>
            </w:tcMar>
            <w:vAlign w:val="center"/>
          </w:tcPr>
          <w:p w:rsidR="00000000" w:rsidDel="00000000" w:rsidP="00000000" w:rsidRDefault="00000000" w:rsidRPr="00000000" w14:paraId="00000A6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2 881 495</w:t>
            </w:r>
          </w:p>
        </w:tc>
        <w:tc>
          <w:tcPr>
            <w:vAlign w:val="center"/>
          </w:tcPr>
          <w:p w:rsidR="00000000" w:rsidDel="00000000" w:rsidP="00000000" w:rsidRDefault="00000000" w:rsidRPr="00000000" w14:paraId="00000A6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2 881 495</w:t>
            </w:r>
          </w:p>
        </w:tc>
        <w:tc>
          <w:tcPr>
            <w:vAlign w:val="center"/>
          </w:tcPr>
          <w:p w:rsidR="00000000" w:rsidDel="00000000" w:rsidP="00000000" w:rsidRDefault="00000000" w:rsidRPr="00000000" w14:paraId="00000A6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6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Патенты на изобретения, промышленные образцы, полезные модели</w:t>
            </w:r>
          </w:p>
        </w:tc>
        <w:tc>
          <w:tcPr>
            <w:tcMar>
              <w:top w:w="0.0" w:type="dxa"/>
              <w:left w:w="72.0" w:type="dxa"/>
              <w:bottom w:w="0.0" w:type="dxa"/>
              <w:right w:w="72.0" w:type="dxa"/>
            </w:tcMar>
            <w:vAlign w:val="center"/>
          </w:tcPr>
          <w:p w:rsidR="00000000" w:rsidDel="00000000" w:rsidP="00000000" w:rsidRDefault="00000000" w:rsidRPr="00000000" w14:paraId="00000A6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2 553</w:t>
            </w:r>
          </w:p>
        </w:tc>
        <w:tc>
          <w:tcPr>
            <w:tcMar>
              <w:top w:w="0.0" w:type="dxa"/>
              <w:left w:w="72.0" w:type="dxa"/>
              <w:bottom w:w="0.0" w:type="dxa"/>
              <w:right w:w="72.0" w:type="dxa"/>
            </w:tcMar>
            <w:vAlign w:val="center"/>
          </w:tcPr>
          <w:p w:rsidR="00000000" w:rsidDel="00000000" w:rsidP="00000000" w:rsidRDefault="00000000" w:rsidRPr="00000000" w14:paraId="00000A7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1 818</w:t>
            </w:r>
          </w:p>
        </w:tc>
        <w:tc>
          <w:tcPr>
            <w:vAlign w:val="center"/>
          </w:tcPr>
          <w:p w:rsidR="00000000" w:rsidDel="00000000" w:rsidP="00000000" w:rsidRDefault="00000000" w:rsidRPr="00000000" w14:paraId="00000A7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798</w:t>
            </w:r>
          </w:p>
        </w:tc>
        <w:tc>
          <w:tcPr>
            <w:vAlign w:val="center"/>
          </w:tcPr>
          <w:p w:rsidR="00000000" w:rsidDel="00000000" w:rsidP="00000000" w:rsidRDefault="00000000" w:rsidRPr="00000000" w14:paraId="00000A7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1 020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7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Программы ЭВМ, базы данных</w:t>
            </w:r>
          </w:p>
        </w:tc>
        <w:tc>
          <w:tcPr>
            <w:tcMar>
              <w:top w:w="0.0" w:type="dxa"/>
              <w:left w:w="72.0" w:type="dxa"/>
              <w:bottom w:w="0.0" w:type="dxa"/>
              <w:right w:w="72.0" w:type="dxa"/>
            </w:tcMar>
            <w:vAlign w:val="center"/>
          </w:tcPr>
          <w:p w:rsidR="00000000" w:rsidDel="00000000" w:rsidP="00000000" w:rsidRDefault="00000000" w:rsidRPr="00000000" w14:paraId="00000A7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c>
          <w:tcPr>
            <w:tcMar>
              <w:top w:w="0.0" w:type="dxa"/>
              <w:left w:w="72.0" w:type="dxa"/>
              <w:bottom w:w="0.0" w:type="dxa"/>
              <w:right w:w="72.0" w:type="dxa"/>
            </w:tcMar>
            <w:vAlign w:val="center"/>
          </w:tcPr>
          <w:p w:rsidR="00000000" w:rsidDel="00000000" w:rsidP="00000000" w:rsidRDefault="00000000" w:rsidRPr="00000000" w14:paraId="00000A7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w:t>
            </w:r>
          </w:p>
        </w:tc>
        <w:tc>
          <w:tcPr>
            <w:vAlign w:val="center"/>
          </w:tcPr>
          <w:p w:rsidR="00000000" w:rsidDel="00000000" w:rsidP="00000000" w:rsidRDefault="00000000" w:rsidRPr="00000000" w14:paraId="00000A7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vAlign w:val="center"/>
          </w:tcPr>
          <w:p w:rsidR="00000000" w:rsidDel="00000000" w:rsidP="00000000" w:rsidRDefault="00000000" w:rsidRPr="00000000" w14:paraId="00000A7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7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Товарные знаки</w:t>
            </w:r>
          </w:p>
        </w:tc>
        <w:tc>
          <w:tcPr>
            <w:tcMar>
              <w:top w:w="0.0" w:type="dxa"/>
              <w:left w:w="72.0" w:type="dxa"/>
              <w:bottom w:w="0.0" w:type="dxa"/>
              <w:right w:w="72.0" w:type="dxa"/>
            </w:tcMar>
            <w:vAlign w:val="center"/>
          </w:tcPr>
          <w:p w:rsidR="00000000" w:rsidDel="00000000" w:rsidP="00000000" w:rsidRDefault="00000000" w:rsidRPr="00000000" w14:paraId="00000A7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269</w:t>
            </w:r>
          </w:p>
        </w:tc>
        <w:tc>
          <w:tcPr>
            <w:tcMar>
              <w:top w:w="0.0" w:type="dxa"/>
              <w:left w:w="72.0" w:type="dxa"/>
              <w:bottom w:w="0.0" w:type="dxa"/>
              <w:right w:w="72.0" w:type="dxa"/>
            </w:tcMar>
            <w:vAlign w:val="center"/>
          </w:tcPr>
          <w:p w:rsidR="00000000" w:rsidDel="00000000" w:rsidP="00000000" w:rsidRDefault="00000000" w:rsidRPr="00000000" w14:paraId="00000A7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269</w:t>
            </w:r>
          </w:p>
        </w:tc>
        <w:tc>
          <w:tcPr>
            <w:vAlign w:val="center"/>
          </w:tcPr>
          <w:p w:rsidR="00000000" w:rsidDel="00000000" w:rsidP="00000000" w:rsidRDefault="00000000" w:rsidRPr="00000000" w14:paraId="00000A7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219</w:t>
            </w:r>
          </w:p>
        </w:tc>
        <w:tc>
          <w:tcPr>
            <w:vAlign w:val="center"/>
          </w:tcPr>
          <w:p w:rsidR="00000000" w:rsidDel="00000000" w:rsidP="00000000" w:rsidRDefault="00000000" w:rsidRPr="00000000" w14:paraId="00000A7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7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Видеофильмы</w:t>
            </w:r>
          </w:p>
        </w:tc>
        <w:tc>
          <w:tcPr>
            <w:tcMar>
              <w:top w:w="0.0" w:type="dxa"/>
              <w:left w:w="72.0" w:type="dxa"/>
              <w:bottom w:w="0.0" w:type="dxa"/>
              <w:right w:w="72.0" w:type="dxa"/>
            </w:tcMar>
            <w:vAlign w:val="center"/>
          </w:tcPr>
          <w:p w:rsidR="00000000" w:rsidDel="00000000" w:rsidP="00000000" w:rsidRDefault="00000000" w:rsidRPr="00000000" w14:paraId="00000A7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11 431</w:t>
            </w:r>
          </w:p>
        </w:tc>
        <w:tc>
          <w:tcPr>
            <w:tcMar>
              <w:top w:w="0.0" w:type="dxa"/>
              <w:left w:w="72.0" w:type="dxa"/>
              <w:bottom w:w="0.0" w:type="dxa"/>
              <w:right w:w="72.0" w:type="dxa"/>
            </w:tcMar>
            <w:vAlign w:val="center"/>
          </w:tcPr>
          <w:p w:rsidR="00000000" w:rsidDel="00000000" w:rsidP="00000000" w:rsidRDefault="00000000" w:rsidRPr="00000000" w14:paraId="00000A7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13 323</w:t>
            </w:r>
          </w:p>
        </w:tc>
        <w:tc>
          <w:tcPr>
            <w:vAlign w:val="center"/>
          </w:tcPr>
          <w:p w:rsidR="00000000" w:rsidDel="00000000" w:rsidP="00000000" w:rsidRDefault="00000000" w:rsidRPr="00000000" w14:paraId="00000A8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11 381</w:t>
            </w:r>
          </w:p>
        </w:tc>
        <w:tc>
          <w:tcPr>
            <w:vAlign w:val="center"/>
          </w:tcPr>
          <w:p w:rsidR="00000000" w:rsidDel="00000000" w:rsidP="00000000" w:rsidRDefault="00000000" w:rsidRPr="00000000" w14:paraId="00000A81">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1 942</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8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НИОКР</w:t>
            </w:r>
          </w:p>
        </w:tc>
        <w:tc>
          <w:tcPr>
            <w:tcMar>
              <w:top w:w="0.0" w:type="dxa"/>
              <w:left w:w="72.0" w:type="dxa"/>
              <w:bottom w:w="0.0" w:type="dxa"/>
              <w:right w:w="72.0" w:type="dxa"/>
            </w:tcMar>
            <w:vAlign w:val="center"/>
          </w:tcPr>
          <w:p w:rsidR="00000000" w:rsidDel="00000000" w:rsidP="00000000" w:rsidRDefault="00000000" w:rsidRPr="00000000" w14:paraId="00000A8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18 489</w:t>
            </w:r>
          </w:p>
        </w:tc>
        <w:tc>
          <w:tcPr>
            <w:tcMar>
              <w:top w:w="0.0" w:type="dxa"/>
              <w:left w:w="72.0" w:type="dxa"/>
              <w:bottom w:w="0.0" w:type="dxa"/>
              <w:right w:w="72.0" w:type="dxa"/>
            </w:tcMar>
            <w:vAlign w:val="center"/>
          </w:tcPr>
          <w:p w:rsidR="00000000" w:rsidDel="00000000" w:rsidP="00000000" w:rsidRDefault="00000000" w:rsidRPr="00000000" w14:paraId="00000A8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18 489</w:t>
            </w:r>
          </w:p>
        </w:tc>
        <w:tc>
          <w:tcPr>
            <w:vAlign w:val="center"/>
          </w:tcPr>
          <w:p w:rsidR="00000000" w:rsidDel="00000000" w:rsidP="00000000" w:rsidRDefault="00000000" w:rsidRPr="00000000" w14:paraId="00000A8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18 489</w:t>
            </w:r>
          </w:p>
        </w:tc>
        <w:tc>
          <w:tcPr>
            <w:vAlign w:val="center"/>
          </w:tcPr>
          <w:p w:rsidR="00000000" w:rsidDel="00000000" w:rsidP="00000000" w:rsidRDefault="00000000" w:rsidRPr="00000000" w14:paraId="00000A8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A8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Секреты производства (ноу-хау)</w:t>
            </w:r>
          </w:p>
        </w:tc>
        <w:tc>
          <w:tcPr>
            <w:tcMar>
              <w:top w:w="0.0" w:type="dxa"/>
              <w:left w:w="72.0" w:type="dxa"/>
              <w:bottom w:w="0.0" w:type="dxa"/>
              <w:right w:w="72.0" w:type="dxa"/>
            </w:tcMar>
            <w:vAlign w:val="center"/>
          </w:tcPr>
          <w:p w:rsidR="00000000" w:rsidDel="00000000" w:rsidP="00000000" w:rsidRDefault="00000000" w:rsidRPr="00000000" w14:paraId="00000A8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918 643</w:t>
            </w:r>
          </w:p>
        </w:tc>
        <w:tc>
          <w:tcPr>
            <w:tcMar>
              <w:top w:w="0.0" w:type="dxa"/>
              <w:left w:w="72.0" w:type="dxa"/>
              <w:bottom w:w="0.0" w:type="dxa"/>
              <w:right w:w="72.0" w:type="dxa"/>
            </w:tcMar>
            <w:vAlign w:val="center"/>
          </w:tcPr>
          <w:p w:rsidR="00000000" w:rsidDel="00000000" w:rsidP="00000000" w:rsidRDefault="00000000" w:rsidRPr="00000000" w14:paraId="00000A8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1 615 517</w:t>
            </w:r>
          </w:p>
        </w:tc>
        <w:tc>
          <w:tcPr>
            <w:vAlign w:val="center"/>
          </w:tcPr>
          <w:p w:rsidR="00000000" w:rsidDel="00000000" w:rsidP="00000000" w:rsidRDefault="00000000" w:rsidRPr="00000000" w14:paraId="00000A8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703 812</w:t>
            </w:r>
          </w:p>
        </w:tc>
        <w:tc>
          <w:tcPr>
            <w:vAlign w:val="center"/>
          </w:tcPr>
          <w:p w:rsidR="00000000" w:rsidDel="00000000" w:rsidP="00000000" w:rsidRDefault="00000000" w:rsidRPr="00000000" w14:paraId="00000A8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911 705</w:t>
            </w:r>
          </w:p>
        </w:tc>
      </w:tr>
      <w:tr>
        <w:trPr>
          <w:cantSplit w:val="0"/>
          <w:trHeight w:val="20" w:hRule="atLeast"/>
          <w:tblHeader w:val="0"/>
        </w:trPr>
        <w:tc>
          <w:tcPr>
            <w:shd w:fill="c6d9f1" w:val="clear"/>
            <w:tcMar>
              <w:top w:w="0.0" w:type="dxa"/>
              <w:left w:w="72.0" w:type="dxa"/>
              <w:bottom w:w="0.0" w:type="dxa"/>
              <w:right w:w="72.0" w:type="dxa"/>
            </w:tcMar>
            <w:vAlign w:val="center"/>
          </w:tcPr>
          <w:p w:rsidR="00000000" w:rsidDel="00000000" w:rsidP="00000000" w:rsidRDefault="00000000" w:rsidRPr="00000000" w14:paraId="00000A8C">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Итого:</w:t>
            </w:r>
          </w:p>
        </w:tc>
        <w:tc>
          <w:tcPr>
            <w:shd w:fill="c6d9f1" w:val="clear"/>
            <w:tcMar>
              <w:top w:w="0.0" w:type="dxa"/>
              <w:left w:w="72.0" w:type="dxa"/>
              <w:bottom w:w="0.0" w:type="dxa"/>
              <w:right w:w="72.0" w:type="dxa"/>
            </w:tcMar>
            <w:vAlign w:val="center"/>
          </w:tcPr>
          <w:p w:rsidR="00000000" w:rsidDel="00000000" w:rsidP="00000000" w:rsidRDefault="00000000" w:rsidRPr="00000000" w14:paraId="00000A8D">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3 832 951</w:t>
            </w:r>
          </w:p>
        </w:tc>
        <w:tc>
          <w:tcPr>
            <w:shd w:fill="c6d9f1" w:val="clear"/>
            <w:tcMar>
              <w:top w:w="0.0" w:type="dxa"/>
              <w:left w:w="72.0" w:type="dxa"/>
              <w:bottom w:w="0.0" w:type="dxa"/>
              <w:right w:w="72.0" w:type="dxa"/>
            </w:tcMar>
            <w:vAlign w:val="center"/>
          </w:tcPr>
          <w:p w:rsidR="00000000" w:rsidDel="00000000" w:rsidP="00000000" w:rsidRDefault="00000000" w:rsidRPr="00000000" w14:paraId="00000A8E">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4 531 032</w:t>
            </w:r>
          </w:p>
        </w:tc>
        <w:tc>
          <w:tcPr>
            <w:shd w:fill="c6d9f1" w:val="clear"/>
            <w:vAlign w:val="center"/>
          </w:tcPr>
          <w:p w:rsidR="00000000" w:rsidDel="00000000" w:rsidP="00000000" w:rsidRDefault="00000000" w:rsidRPr="00000000" w14:paraId="00000A8F">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3 616 269</w:t>
            </w:r>
          </w:p>
        </w:tc>
        <w:tc>
          <w:tcPr>
            <w:shd w:fill="c6d9f1" w:val="clear"/>
            <w:vAlign w:val="center"/>
          </w:tcPr>
          <w:p w:rsidR="00000000" w:rsidDel="00000000" w:rsidP="00000000" w:rsidRDefault="00000000" w:rsidRPr="00000000" w14:paraId="00000A90">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914 763</w:t>
            </w:r>
          </w:p>
        </w:tc>
      </w:tr>
    </w:tbl>
    <w:p w:rsidR="00000000" w:rsidDel="00000000" w:rsidP="00000000" w:rsidRDefault="00000000" w:rsidRPr="00000000" w14:paraId="00000A91">
      <w:pPr>
        <w:spacing w:after="0" w:before="240" w:line="240" w:lineRule="auto"/>
        <w:ind w:firstLine="700"/>
        <w:jc w:val="both"/>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Налоги</w:t>
      </w:r>
    </w:p>
    <w:p w:rsidR="00000000" w:rsidDel="00000000" w:rsidP="00000000" w:rsidRDefault="00000000" w:rsidRPr="00000000" w14:paraId="00000A92">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отчетный период 2017 года все налоги оплачены Обществом в полном объеме и в установленные законодательством сроки.</w:t>
      </w:r>
    </w:p>
    <w:p w:rsidR="00000000" w:rsidDel="00000000" w:rsidP="00000000" w:rsidRDefault="00000000" w:rsidRPr="00000000" w14:paraId="00000A93">
      <w:pPr>
        <w:widowControl w:val="0"/>
        <w:spacing w:after="0" w:befor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№54. Налоги, начисленные за 2017 год</w:t>
      </w:r>
    </w:p>
    <w:p w:rsidR="00000000" w:rsidDel="00000000" w:rsidP="00000000" w:rsidRDefault="00000000" w:rsidRPr="00000000" w14:paraId="00000A94">
      <w:pPr>
        <w:widowControl w:val="0"/>
        <w:spacing w:after="0"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49"/>
        <w:tblW w:w="9656.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68"/>
        <w:gridCol w:w="2488"/>
        <w:tblGridChange w:id="0">
          <w:tblGrid>
            <w:gridCol w:w="7168"/>
            <w:gridCol w:w="2488"/>
          </w:tblGrid>
        </w:tblGridChange>
      </w:tblGrid>
      <w:tr>
        <w:trPr>
          <w:cantSplit w:val="0"/>
          <w:trHeight w:val="509" w:hRule="atLeast"/>
          <w:tblHeader w:val="0"/>
        </w:trPr>
        <w:tc>
          <w:tcPr>
            <w:vMerge w:val="restart"/>
            <w:shd w:fill="c6d9f1" w:val="clear"/>
            <w:vAlign w:val="center"/>
          </w:tcPr>
          <w:p w:rsidR="00000000" w:rsidDel="00000000" w:rsidP="00000000" w:rsidRDefault="00000000" w:rsidRPr="00000000" w14:paraId="00000A95">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налогов</w:t>
            </w:r>
          </w:p>
        </w:tc>
        <w:tc>
          <w:tcPr>
            <w:vMerge w:val="restart"/>
            <w:shd w:fill="c6d9f1" w:val="clear"/>
            <w:vAlign w:val="center"/>
          </w:tcPr>
          <w:p w:rsidR="00000000" w:rsidDel="00000000" w:rsidP="00000000" w:rsidRDefault="00000000" w:rsidRPr="00000000" w14:paraId="00000A96">
            <w:pPr>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w:t>
            </w:r>
          </w:p>
        </w:tc>
      </w:tr>
      <w:tr>
        <w:trPr>
          <w:cantSplit w:val="0"/>
          <w:trHeight w:val="509" w:hRule="atLeast"/>
          <w:tblHeader w:val="0"/>
        </w:trPr>
        <w:tc>
          <w:tcPr>
            <w:vMerge w:val="continue"/>
            <w:shd w:fill="c6d9f1" w:val="clear"/>
            <w:vAlign w:val="center"/>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c6d9f1" w:val="clear"/>
            <w:vAlign w:val="center"/>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A9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 на прибыль</w:t>
            </w:r>
          </w:p>
        </w:tc>
        <w:tc>
          <w:tcPr>
            <w:vAlign w:val="center"/>
          </w:tcPr>
          <w:p w:rsidR="00000000" w:rsidDel="00000000" w:rsidP="00000000" w:rsidRDefault="00000000" w:rsidRPr="00000000" w14:paraId="00000A9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35 874</w:t>
            </w:r>
          </w:p>
        </w:tc>
      </w:tr>
      <w:tr>
        <w:trPr>
          <w:cantSplit w:val="0"/>
          <w:trHeight w:val="397" w:hRule="atLeast"/>
          <w:tblHeader w:val="0"/>
        </w:trPr>
        <w:tc>
          <w:tcPr>
            <w:vAlign w:val="center"/>
          </w:tcPr>
          <w:p w:rsidR="00000000" w:rsidDel="00000000" w:rsidP="00000000" w:rsidRDefault="00000000" w:rsidRPr="00000000" w14:paraId="00000A9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НДС</w:t>
            </w:r>
          </w:p>
        </w:tc>
        <w:tc>
          <w:tcPr>
            <w:vAlign w:val="center"/>
          </w:tcPr>
          <w:p w:rsidR="00000000" w:rsidDel="00000000" w:rsidP="00000000" w:rsidRDefault="00000000" w:rsidRPr="00000000" w14:paraId="00000A9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-99 066</w:t>
            </w:r>
          </w:p>
        </w:tc>
      </w:tr>
      <w:tr>
        <w:trPr>
          <w:cantSplit w:val="0"/>
          <w:trHeight w:val="397" w:hRule="atLeast"/>
          <w:tblHeader w:val="0"/>
        </w:trPr>
        <w:tc>
          <w:tcPr>
            <w:vAlign w:val="center"/>
          </w:tcPr>
          <w:p w:rsidR="00000000" w:rsidDel="00000000" w:rsidP="00000000" w:rsidRDefault="00000000" w:rsidRPr="00000000" w14:paraId="00000A9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 на имущество</w:t>
            </w:r>
          </w:p>
        </w:tc>
        <w:tc>
          <w:tcPr>
            <w:vAlign w:val="center"/>
          </w:tcPr>
          <w:p w:rsidR="00000000" w:rsidDel="00000000" w:rsidP="00000000" w:rsidRDefault="00000000" w:rsidRPr="00000000" w14:paraId="00000A9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49 262</w:t>
            </w:r>
          </w:p>
        </w:tc>
      </w:tr>
      <w:tr>
        <w:trPr>
          <w:cantSplit w:val="0"/>
          <w:trHeight w:val="397" w:hRule="atLeast"/>
          <w:tblHeader w:val="0"/>
        </w:trPr>
        <w:tc>
          <w:tcPr>
            <w:vAlign w:val="center"/>
          </w:tcPr>
          <w:p w:rsidR="00000000" w:rsidDel="00000000" w:rsidP="00000000" w:rsidRDefault="00000000" w:rsidRPr="00000000" w14:paraId="00000A9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Транспортный налог</w:t>
            </w:r>
          </w:p>
        </w:tc>
        <w:tc>
          <w:tcPr>
            <w:vAlign w:val="center"/>
          </w:tcPr>
          <w:p w:rsidR="00000000" w:rsidDel="00000000" w:rsidP="00000000" w:rsidRDefault="00000000" w:rsidRPr="00000000" w14:paraId="00000AA0">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1 194</w:t>
            </w:r>
          </w:p>
        </w:tc>
      </w:tr>
      <w:tr>
        <w:trPr>
          <w:cantSplit w:val="0"/>
          <w:trHeight w:val="397" w:hRule="atLeast"/>
          <w:tblHeader w:val="0"/>
        </w:trPr>
        <w:tc>
          <w:tcPr>
            <w:vAlign w:val="center"/>
          </w:tcPr>
          <w:p w:rsidR="00000000" w:rsidDel="00000000" w:rsidP="00000000" w:rsidRDefault="00000000" w:rsidRPr="00000000" w14:paraId="00000AA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НДФЛ</w:t>
            </w:r>
          </w:p>
        </w:tc>
        <w:tc>
          <w:tcPr>
            <w:vAlign w:val="center"/>
          </w:tcPr>
          <w:p w:rsidR="00000000" w:rsidDel="00000000" w:rsidP="00000000" w:rsidRDefault="00000000" w:rsidRPr="00000000" w14:paraId="00000AA2">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825 950</w:t>
            </w:r>
          </w:p>
        </w:tc>
      </w:tr>
      <w:tr>
        <w:trPr>
          <w:cantSplit w:val="0"/>
          <w:trHeight w:val="397" w:hRule="atLeast"/>
          <w:tblHeader w:val="0"/>
        </w:trPr>
        <w:tc>
          <w:tcPr>
            <w:vAlign w:val="center"/>
          </w:tcPr>
          <w:p w:rsidR="00000000" w:rsidDel="00000000" w:rsidP="00000000" w:rsidRDefault="00000000" w:rsidRPr="00000000" w14:paraId="00000AA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Плата за негативное воздействие на окружающую среду</w:t>
            </w:r>
          </w:p>
        </w:tc>
        <w:tc>
          <w:tcPr>
            <w:vAlign w:val="center"/>
          </w:tcPr>
          <w:p w:rsidR="00000000" w:rsidDel="00000000" w:rsidP="00000000" w:rsidRDefault="00000000" w:rsidRPr="00000000" w14:paraId="00000AA4">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1 375</w:t>
            </w:r>
          </w:p>
        </w:tc>
      </w:tr>
      <w:tr>
        <w:trPr>
          <w:cantSplit w:val="0"/>
          <w:trHeight w:val="397" w:hRule="atLeast"/>
          <w:tblHeader w:val="0"/>
        </w:trPr>
        <w:tc>
          <w:tcPr>
            <w:vAlign w:val="center"/>
          </w:tcPr>
          <w:p w:rsidR="00000000" w:rsidDel="00000000" w:rsidP="00000000" w:rsidRDefault="00000000" w:rsidRPr="00000000" w14:paraId="00000AA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 на пользование водными ресурсами</w:t>
            </w:r>
          </w:p>
        </w:tc>
        <w:tc>
          <w:tcPr>
            <w:vAlign w:val="center"/>
          </w:tcPr>
          <w:p w:rsidR="00000000" w:rsidDel="00000000" w:rsidP="00000000" w:rsidRDefault="00000000" w:rsidRPr="00000000" w14:paraId="00000AA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0"/>
          <w:trHeight w:val="397" w:hRule="atLeast"/>
          <w:tblHeader w:val="0"/>
        </w:trPr>
        <w:tc>
          <w:tcPr>
            <w:vAlign w:val="center"/>
          </w:tcPr>
          <w:p w:rsidR="00000000" w:rsidDel="00000000" w:rsidP="00000000" w:rsidRDefault="00000000" w:rsidRPr="00000000" w14:paraId="00000AA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Земельный налог</w:t>
            </w:r>
          </w:p>
        </w:tc>
        <w:tc>
          <w:tcPr>
            <w:vAlign w:val="center"/>
          </w:tcPr>
          <w:p w:rsidR="00000000" w:rsidDel="00000000" w:rsidP="00000000" w:rsidRDefault="00000000" w:rsidRPr="00000000" w14:paraId="00000AA8">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73 612</w:t>
            </w:r>
          </w:p>
        </w:tc>
      </w:tr>
      <w:tr>
        <w:trPr>
          <w:cantSplit w:val="0"/>
          <w:trHeight w:val="397" w:hRule="atLeast"/>
          <w:tblHeader w:val="0"/>
        </w:trPr>
        <w:tc>
          <w:tcPr>
            <w:vAlign w:val="center"/>
          </w:tcPr>
          <w:p w:rsidR="00000000" w:rsidDel="00000000" w:rsidP="00000000" w:rsidRDefault="00000000" w:rsidRPr="00000000" w14:paraId="00000AA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Торговый сбор</w:t>
            </w:r>
          </w:p>
        </w:tc>
        <w:tc>
          <w:tcPr>
            <w:vAlign w:val="center"/>
          </w:tcPr>
          <w:p w:rsidR="00000000" w:rsidDel="00000000" w:rsidP="00000000" w:rsidRDefault="00000000" w:rsidRPr="00000000" w14:paraId="00000AA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324</w:t>
            </w:r>
          </w:p>
        </w:tc>
      </w:tr>
      <w:tr>
        <w:trPr>
          <w:cantSplit w:val="0"/>
          <w:trHeight w:val="397" w:hRule="atLeast"/>
          <w:tblHeader w:val="0"/>
        </w:trPr>
        <w:tc>
          <w:tcPr>
            <w:shd w:fill="c6d9f1" w:val="clear"/>
            <w:vAlign w:val="center"/>
          </w:tcPr>
          <w:p w:rsidR="00000000" w:rsidDel="00000000" w:rsidP="00000000" w:rsidRDefault="00000000" w:rsidRPr="00000000" w14:paraId="00000AA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AA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888 525</w:t>
            </w:r>
          </w:p>
        </w:tc>
      </w:tr>
      <w:tr>
        <w:trPr>
          <w:cantSplit w:val="0"/>
          <w:trHeight w:val="397" w:hRule="atLeast"/>
          <w:tblHeader w:val="0"/>
        </w:trPr>
        <w:tc>
          <w:tcPr>
            <w:gridSpan w:val="2"/>
            <w:vAlign w:val="center"/>
          </w:tcPr>
          <w:p w:rsidR="00000000" w:rsidDel="00000000" w:rsidP="00000000" w:rsidRDefault="00000000" w:rsidRPr="00000000" w14:paraId="00000AA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Отчисления во внебюджетные фонды</w:t>
            </w:r>
          </w:p>
        </w:tc>
      </w:tr>
      <w:tr>
        <w:trPr>
          <w:cantSplit w:val="0"/>
          <w:trHeight w:val="397" w:hRule="atLeast"/>
          <w:tblHeader w:val="0"/>
        </w:trPr>
        <w:tc>
          <w:tcPr>
            <w:vAlign w:val="center"/>
          </w:tcPr>
          <w:p w:rsidR="00000000" w:rsidDel="00000000" w:rsidP="00000000" w:rsidRDefault="00000000" w:rsidRPr="00000000" w14:paraId="00000AA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Социальное страхование</w:t>
            </w:r>
          </w:p>
        </w:tc>
        <w:tc>
          <w:tcPr>
            <w:vAlign w:val="center"/>
          </w:tcPr>
          <w:p w:rsidR="00000000" w:rsidDel="00000000" w:rsidP="00000000" w:rsidRDefault="00000000" w:rsidRPr="00000000" w14:paraId="00000AB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148 687</w:t>
            </w:r>
          </w:p>
        </w:tc>
      </w:tr>
      <w:tr>
        <w:trPr>
          <w:cantSplit w:val="0"/>
          <w:trHeight w:val="397" w:hRule="atLeast"/>
          <w:tblHeader w:val="0"/>
        </w:trPr>
        <w:tc>
          <w:tcPr>
            <w:vAlign w:val="center"/>
          </w:tcPr>
          <w:p w:rsidR="00000000" w:rsidDel="00000000" w:rsidP="00000000" w:rsidRDefault="00000000" w:rsidRPr="00000000" w14:paraId="00000AB1">
            <w:pPr>
              <w:spacing w:after="0" w:lineRule="auto"/>
              <w:jc w:val="both"/>
              <w:rPr>
                <w:rFonts w:ascii="Times New Roman" w:cs="Times New Roman" w:eastAsia="Times New Roman" w:hAnsi="Times New Roman"/>
                <w:sz w:val="24"/>
                <w:szCs w:val="24"/>
              </w:rPr>
            </w:pPr>
            <w:bookmarkStart w:colFirst="0" w:colLast="0" w:name="_xvir7l" w:id="73"/>
            <w:bookmarkEnd w:id="73"/>
            <w:r w:rsidDel="00000000" w:rsidR="00000000" w:rsidRPr="00000000">
              <w:rPr>
                <w:rFonts w:ascii="Times New Roman" w:cs="Times New Roman" w:eastAsia="Times New Roman" w:hAnsi="Times New Roman"/>
                <w:sz w:val="24"/>
                <w:szCs w:val="24"/>
                <w:rtl w:val="0"/>
              </w:rPr>
              <w:t xml:space="preserve">Пенсионный фонд</w:t>
            </w:r>
          </w:p>
        </w:tc>
        <w:tc>
          <w:tcPr>
            <w:vAlign w:val="center"/>
          </w:tcPr>
          <w:p w:rsidR="00000000" w:rsidDel="00000000" w:rsidP="00000000" w:rsidRDefault="00000000" w:rsidRPr="00000000" w14:paraId="00000AB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1 299 846</w:t>
            </w:r>
          </w:p>
        </w:tc>
      </w:tr>
      <w:tr>
        <w:trPr>
          <w:cantSplit w:val="0"/>
          <w:trHeight w:val="397" w:hRule="atLeast"/>
          <w:tblHeader w:val="0"/>
        </w:trPr>
        <w:tc>
          <w:tcPr>
            <w:vAlign w:val="center"/>
          </w:tcPr>
          <w:p w:rsidR="00000000" w:rsidDel="00000000" w:rsidP="00000000" w:rsidRDefault="00000000" w:rsidRPr="00000000" w14:paraId="00000AB3">
            <w:pPr>
              <w:spacing w:after="0" w:lineRule="auto"/>
              <w:jc w:val="both"/>
              <w:rPr>
                <w:rFonts w:ascii="Times New Roman" w:cs="Times New Roman" w:eastAsia="Times New Roman" w:hAnsi="Times New Roman"/>
                <w:sz w:val="24"/>
                <w:szCs w:val="24"/>
              </w:rPr>
            </w:pPr>
            <w:bookmarkStart w:colFirst="0" w:colLast="0" w:name="_3hv69ve" w:id="74"/>
            <w:bookmarkEnd w:id="74"/>
            <w:r w:rsidDel="00000000" w:rsidR="00000000" w:rsidRPr="00000000">
              <w:rPr>
                <w:rFonts w:ascii="Times New Roman" w:cs="Times New Roman" w:eastAsia="Times New Roman" w:hAnsi="Times New Roman"/>
                <w:sz w:val="24"/>
                <w:szCs w:val="24"/>
                <w:rtl w:val="0"/>
              </w:rPr>
              <w:t xml:space="preserve">Фонд обязательного медицинского страхования</w:t>
            </w:r>
          </w:p>
        </w:tc>
        <w:tc>
          <w:tcPr>
            <w:vAlign w:val="center"/>
          </w:tcPr>
          <w:p w:rsidR="00000000" w:rsidDel="00000000" w:rsidP="00000000" w:rsidRDefault="00000000" w:rsidRPr="00000000" w14:paraId="00000AB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321 368</w:t>
            </w:r>
          </w:p>
        </w:tc>
      </w:tr>
      <w:tr>
        <w:trPr>
          <w:cantSplit w:val="0"/>
          <w:trHeight w:val="397" w:hRule="atLeast"/>
          <w:tblHeader w:val="0"/>
        </w:trPr>
        <w:tc>
          <w:tcPr>
            <w:vAlign w:val="center"/>
          </w:tcPr>
          <w:p w:rsidR="00000000" w:rsidDel="00000000" w:rsidP="00000000" w:rsidRDefault="00000000" w:rsidRPr="00000000" w14:paraId="00000AB5">
            <w:pPr>
              <w:spacing w:after="0" w:lineRule="auto"/>
              <w:jc w:val="both"/>
              <w:rPr>
                <w:rFonts w:ascii="Times New Roman" w:cs="Times New Roman" w:eastAsia="Times New Roman" w:hAnsi="Times New Roman"/>
                <w:sz w:val="24"/>
                <w:szCs w:val="24"/>
              </w:rPr>
            </w:pPr>
            <w:bookmarkStart w:colFirst="0" w:colLast="0" w:name="_1x0gk37" w:id="75"/>
            <w:bookmarkEnd w:id="75"/>
            <w:r w:rsidDel="00000000" w:rsidR="00000000" w:rsidRPr="00000000">
              <w:rPr>
                <w:rFonts w:ascii="Times New Roman" w:cs="Times New Roman" w:eastAsia="Times New Roman" w:hAnsi="Times New Roman"/>
                <w:sz w:val="24"/>
                <w:szCs w:val="24"/>
                <w:rtl w:val="0"/>
              </w:rPr>
              <w:t xml:space="preserve">Социальное страхование от несчастных случаев</w:t>
            </w:r>
          </w:p>
        </w:tc>
        <w:tc>
          <w:tcPr>
            <w:vAlign w:val="center"/>
          </w:tcPr>
          <w:p w:rsidR="00000000" w:rsidDel="00000000" w:rsidP="00000000" w:rsidRDefault="00000000" w:rsidRPr="00000000" w14:paraId="00000AB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67 417</w:t>
            </w:r>
          </w:p>
        </w:tc>
      </w:tr>
      <w:tr>
        <w:trPr>
          <w:cantSplit w:val="0"/>
          <w:trHeight w:val="397" w:hRule="atLeast"/>
          <w:tblHeader w:val="0"/>
        </w:trPr>
        <w:tc>
          <w:tcPr>
            <w:shd w:fill="c6d9f1" w:val="clear"/>
            <w:vAlign w:val="center"/>
          </w:tcPr>
          <w:p w:rsidR="00000000" w:rsidDel="00000000" w:rsidP="00000000" w:rsidRDefault="00000000" w:rsidRPr="00000000" w14:paraId="00000AB7">
            <w:pPr>
              <w:spacing w:after="0" w:lineRule="auto"/>
              <w:jc w:val="both"/>
              <w:rPr>
                <w:rFonts w:ascii="Times New Roman" w:cs="Times New Roman" w:eastAsia="Times New Roman" w:hAnsi="Times New Roman"/>
                <w:b w:val="1"/>
                <w:sz w:val="24"/>
                <w:szCs w:val="24"/>
              </w:rPr>
            </w:pPr>
            <w:bookmarkStart w:colFirst="0" w:colLast="0" w:name="_4h042r0" w:id="76"/>
            <w:bookmarkEnd w:id="76"/>
            <w:r w:rsidDel="00000000" w:rsidR="00000000" w:rsidRPr="00000000">
              <w:rPr>
                <w:rFonts w:ascii="Times New Roman" w:cs="Times New Roman" w:eastAsia="Times New Roman" w:hAnsi="Times New Roman"/>
                <w:b w:val="1"/>
                <w:sz w:val="24"/>
                <w:szCs w:val="24"/>
                <w:rtl w:val="0"/>
              </w:rPr>
              <w:t xml:space="preserve">Итого:</w:t>
            </w:r>
          </w:p>
        </w:tc>
        <w:tc>
          <w:tcPr>
            <w:shd w:fill="c6d9f1" w:val="clear"/>
            <w:vAlign w:val="center"/>
          </w:tcPr>
          <w:p w:rsidR="00000000" w:rsidDel="00000000" w:rsidP="00000000" w:rsidRDefault="00000000" w:rsidRPr="00000000" w14:paraId="00000AB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1 837 318</w:t>
            </w:r>
          </w:p>
        </w:tc>
      </w:tr>
      <w:tr>
        <w:trPr>
          <w:cantSplit w:val="0"/>
          <w:trHeight w:val="397" w:hRule="atLeast"/>
          <w:tblHeader w:val="0"/>
        </w:trPr>
        <w:tc>
          <w:tcPr>
            <w:shd w:fill="c6d9f1" w:val="clear"/>
            <w:vAlign w:val="center"/>
          </w:tcPr>
          <w:p w:rsidR="00000000" w:rsidDel="00000000" w:rsidP="00000000" w:rsidRDefault="00000000" w:rsidRPr="00000000" w14:paraId="00000AB9">
            <w:pPr>
              <w:spacing w:after="0" w:lineRule="auto"/>
              <w:jc w:val="both"/>
              <w:rPr>
                <w:rFonts w:ascii="Times New Roman" w:cs="Times New Roman" w:eastAsia="Times New Roman" w:hAnsi="Times New Roman"/>
                <w:b w:val="1"/>
                <w:sz w:val="24"/>
                <w:szCs w:val="24"/>
              </w:rPr>
            </w:pPr>
            <w:bookmarkStart w:colFirst="0" w:colLast="0" w:name="_2w5ecyt" w:id="77"/>
            <w:bookmarkEnd w:id="77"/>
            <w:r w:rsidDel="00000000" w:rsidR="00000000" w:rsidRPr="00000000">
              <w:rPr>
                <w:rFonts w:ascii="Times New Roman" w:cs="Times New Roman" w:eastAsia="Times New Roman" w:hAnsi="Times New Roman"/>
                <w:b w:val="1"/>
                <w:sz w:val="24"/>
                <w:szCs w:val="24"/>
                <w:rtl w:val="0"/>
              </w:rPr>
              <w:t xml:space="preserve">Всего:</w:t>
            </w:r>
          </w:p>
        </w:tc>
        <w:tc>
          <w:tcPr>
            <w:shd w:fill="c6d9f1" w:val="clear"/>
            <w:vAlign w:val="center"/>
          </w:tcPr>
          <w:p w:rsidR="00000000" w:rsidDel="00000000" w:rsidP="00000000" w:rsidRDefault="00000000" w:rsidRPr="00000000" w14:paraId="00000A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2 725 843</w:t>
            </w:r>
          </w:p>
        </w:tc>
      </w:tr>
    </w:tbl>
    <w:p w:rsidR="00000000" w:rsidDel="00000000" w:rsidP="00000000" w:rsidRDefault="00000000" w:rsidRPr="00000000" w14:paraId="00000ABB">
      <w:pPr>
        <w:widowControl w:val="0"/>
        <w:spacing w:after="0" w:before="360" w:lineRule="auto"/>
        <w:ind w:left="709" w:firstLine="0"/>
        <w:jc w:val="both"/>
        <w:rPr>
          <w:rFonts w:ascii="Times New Roman" w:cs="Times New Roman" w:eastAsia="Times New Roman" w:hAnsi="Times New Roman"/>
          <w:b w:val="1"/>
          <w:color w:val="4f81bd"/>
          <w:sz w:val="28"/>
          <w:szCs w:val="28"/>
        </w:rPr>
      </w:pPr>
      <w:bookmarkStart w:colFirst="0" w:colLast="0" w:name="_1baon6m" w:id="78"/>
      <w:bookmarkEnd w:id="78"/>
      <w:r w:rsidDel="00000000" w:rsidR="00000000" w:rsidRPr="00000000">
        <w:rPr>
          <w:rtl w:val="0"/>
        </w:rPr>
      </w:r>
    </w:p>
    <w:p w:rsidR="00000000" w:rsidDel="00000000" w:rsidP="00000000" w:rsidRDefault="00000000" w:rsidRPr="00000000" w14:paraId="00000ABC">
      <w:pPr>
        <w:widowControl w:val="0"/>
        <w:spacing w:after="0" w:before="360" w:lineRule="auto"/>
        <w:ind w:left="709" w:firstLine="0"/>
        <w:jc w:val="both"/>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Чистые активы</w:t>
      </w:r>
    </w:p>
    <w:p w:rsidR="00000000" w:rsidDel="00000000" w:rsidP="00000000" w:rsidRDefault="00000000" w:rsidRPr="00000000" w14:paraId="00000ABD">
      <w:pPr>
        <w:widowControl w:val="0"/>
        <w:ind w:firstLine="709"/>
        <w:jc w:val="both"/>
        <w:rPr>
          <w:rFonts w:ascii="Times New Roman" w:cs="Times New Roman" w:eastAsia="Times New Roman" w:hAnsi="Times New Roman"/>
          <w:sz w:val="24"/>
          <w:szCs w:val="24"/>
        </w:rPr>
      </w:pPr>
      <w:bookmarkStart w:colFirst="0" w:colLast="0" w:name="_3vac5uf" w:id="79"/>
      <w:bookmarkEnd w:id="79"/>
      <w:r w:rsidDel="00000000" w:rsidR="00000000" w:rsidRPr="00000000">
        <w:rPr>
          <w:rFonts w:ascii="Times New Roman" w:cs="Times New Roman" w:eastAsia="Times New Roman" w:hAnsi="Times New Roman"/>
          <w:sz w:val="24"/>
          <w:szCs w:val="24"/>
          <w:rtl w:val="0"/>
        </w:rPr>
        <w:t xml:space="preserve">По итогам 2017 года стоимость чистых активов Общества превышает величину зарегистрированного размера уставного капитала Общества на 49 747 626</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тыс. руб.</w:t>
      </w:r>
    </w:p>
    <w:p w:rsidR="00000000" w:rsidDel="00000000" w:rsidP="00000000" w:rsidRDefault="00000000" w:rsidRPr="00000000" w14:paraId="00000ABE">
      <w:pPr>
        <w:widowControl w:val="0"/>
        <w:spacing w:after="0" w:lineRule="auto"/>
        <w:ind w:firstLine="709"/>
        <w:jc w:val="both"/>
        <w:rPr>
          <w:rFonts w:ascii="Times New Roman" w:cs="Times New Roman" w:eastAsia="Times New Roman" w:hAnsi="Times New Roman"/>
          <w:sz w:val="24"/>
          <w:szCs w:val="24"/>
        </w:rPr>
      </w:pPr>
      <w:bookmarkStart w:colFirst="0" w:colLast="0" w:name="_2afmg28" w:id="80"/>
      <w:bookmarkEnd w:id="80"/>
      <w:r w:rsidDel="00000000" w:rsidR="00000000" w:rsidRPr="00000000">
        <w:rPr>
          <w:rFonts w:ascii="Times New Roman" w:cs="Times New Roman" w:eastAsia="Times New Roman" w:hAnsi="Times New Roman"/>
          <w:sz w:val="24"/>
          <w:szCs w:val="24"/>
          <w:rtl w:val="0"/>
        </w:rPr>
        <w:t xml:space="preserve">Таблица №55. Динамика изменения стоимости чистых активов Общества за последние три отчетных года</w:t>
      </w:r>
    </w:p>
    <w:p w:rsidR="00000000" w:rsidDel="00000000" w:rsidP="00000000" w:rsidRDefault="00000000" w:rsidRPr="00000000" w14:paraId="00000ABF">
      <w:pPr>
        <w:widowControl w:val="0"/>
        <w:spacing w:after="0" w:line="240" w:lineRule="auto"/>
        <w:ind w:left="200"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(тыс. руб.)</w:t>
      </w:r>
    </w:p>
    <w:tbl>
      <w:tblPr>
        <w:tblStyle w:val="Table50"/>
        <w:tblW w:w="998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41"/>
        <w:gridCol w:w="1709"/>
        <w:gridCol w:w="1709"/>
        <w:gridCol w:w="1729"/>
        <w:tblGridChange w:id="0">
          <w:tblGrid>
            <w:gridCol w:w="4841"/>
            <w:gridCol w:w="1709"/>
            <w:gridCol w:w="1709"/>
            <w:gridCol w:w="1729"/>
          </w:tblGrid>
        </w:tblGridChange>
      </w:tblGrid>
      <w:tr>
        <w:trPr>
          <w:cantSplit w:val="0"/>
          <w:tblHeader w:val="1"/>
        </w:trPr>
        <w:tc>
          <w:tcPr>
            <w:shd w:fill="c6d9f1" w:val="clear"/>
            <w:vAlign w:val="center"/>
          </w:tcPr>
          <w:p w:rsidR="00000000" w:rsidDel="00000000" w:rsidP="00000000" w:rsidRDefault="00000000" w:rsidRPr="00000000" w14:paraId="00000AC0">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показателя</w:t>
            </w:r>
          </w:p>
        </w:tc>
        <w:tc>
          <w:tcPr>
            <w:shd w:fill="c6d9f1" w:val="clear"/>
            <w:vAlign w:val="center"/>
          </w:tcPr>
          <w:p w:rsidR="00000000" w:rsidDel="00000000" w:rsidP="00000000" w:rsidRDefault="00000000" w:rsidRPr="00000000" w14:paraId="00000AC1">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31.12.2015г.</w:t>
            </w:r>
          </w:p>
        </w:tc>
        <w:tc>
          <w:tcPr>
            <w:shd w:fill="c6d9f1" w:val="clear"/>
            <w:vAlign w:val="center"/>
          </w:tcPr>
          <w:p w:rsidR="00000000" w:rsidDel="00000000" w:rsidP="00000000" w:rsidRDefault="00000000" w:rsidRPr="00000000" w14:paraId="00000AC2">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31.12.2016г.</w:t>
            </w:r>
          </w:p>
        </w:tc>
        <w:tc>
          <w:tcPr>
            <w:shd w:fill="c6d9f1" w:val="clear"/>
            <w:vAlign w:val="center"/>
          </w:tcPr>
          <w:p w:rsidR="00000000" w:rsidDel="00000000" w:rsidP="00000000" w:rsidRDefault="00000000" w:rsidRPr="00000000" w14:paraId="00000AC3">
            <w:pPr>
              <w:spacing w:after="0" w:before="120" w:line="240" w:lineRule="auto"/>
              <w:ind w:firstLine="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31.12.2017г.</w:t>
            </w:r>
          </w:p>
        </w:tc>
      </w:tr>
      <w:tr>
        <w:trPr>
          <w:cantSplit w:val="0"/>
          <w:trHeight w:val="254" w:hRule="atLeast"/>
          <w:tblHeader w:val="0"/>
        </w:trPr>
        <w:tc>
          <w:tcPr>
            <w:vAlign w:val="center"/>
          </w:tcPr>
          <w:p w:rsidR="00000000" w:rsidDel="00000000" w:rsidP="00000000" w:rsidRDefault="00000000" w:rsidRPr="00000000" w14:paraId="00000AC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Уставный капитал</w:t>
            </w:r>
          </w:p>
        </w:tc>
        <w:tc>
          <w:tcPr>
            <w:vAlign w:val="center"/>
          </w:tcPr>
          <w:p w:rsidR="00000000" w:rsidDel="00000000" w:rsidP="00000000" w:rsidRDefault="00000000" w:rsidRPr="00000000" w14:paraId="00000AC5">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26 679 309</w:t>
            </w:r>
          </w:p>
        </w:tc>
        <w:tc>
          <w:tcPr>
            <w:vAlign w:val="center"/>
          </w:tcPr>
          <w:p w:rsidR="00000000" w:rsidDel="00000000" w:rsidP="00000000" w:rsidRDefault="00000000" w:rsidRPr="00000000" w14:paraId="00000AC6">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29 396 442</w:t>
            </w:r>
          </w:p>
        </w:tc>
        <w:tc>
          <w:tcPr>
            <w:vAlign w:val="center"/>
          </w:tcPr>
          <w:p w:rsidR="00000000" w:rsidDel="00000000" w:rsidP="00000000" w:rsidRDefault="00000000" w:rsidRPr="00000000" w14:paraId="00000AC7">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29 396 442</w:t>
            </w:r>
          </w:p>
        </w:tc>
      </w:tr>
      <w:tr>
        <w:trPr>
          <w:cantSplit w:val="0"/>
          <w:trHeight w:val="257" w:hRule="atLeast"/>
          <w:tblHeader w:val="0"/>
        </w:trPr>
        <w:tc>
          <w:tcPr>
            <w:vAlign w:val="center"/>
          </w:tcPr>
          <w:p w:rsidR="00000000" w:rsidDel="00000000" w:rsidP="00000000" w:rsidRDefault="00000000" w:rsidRPr="00000000" w14:paraId="00000AC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Чистые активы</w:t>
            </w:r>
          </w:p>
        </w:tc>
        <w:tc>
          <w:tcPr>
            <w:vAlign w:val="center"/>
          </w:tcPr>
          <w:p w:rsidR="00000000" w:rsidDel="00000000" w:rsidP="00000000" w:rsidRDefault="00000000" w:rsidRPr="00000000" w14:paraId="00000AC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59 110 931</w:t>
            </w:r>
          </w:p>
        </w:tc>
        <w:tc>
          <w:tcPr>
            <w:vAlign w:val="center"/>
          </w:tcPr>
          <w:p w:rsidR="00000000" w:rsidDel="00000000" w:rsidP="00000000" w:rsidRDefault="00000000" w:rsidRPr="00000000" w14:paraId="00000ACA">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63 434 279</w:t>
            </w:r>
          </w:p>
        </w:tc>
        <w:tc>
          <w:tcPr>
            <w:vAlign w:val="center"/>
          </w:tcPr>
          <w:p w:rsidR="00000000" w:rsidDel="00000000" w:rsidP="00000000" w:rsidRDefault="00000000" w:rsidRPr="00000000" w14:paraId="00000AC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79 144 068</w:t>
            </w:r>
          </w:p>
        </w:tc>
      </w:tr>
      <w:tr>
        <w:trPr>
          <w:cantSplit w:val="0"/>
          <w:trHeight w:val="257" w:hRule="atLeast"/>
          <w:tblHeader w:val="0"/>
        </w:trPr>
        <w:tc>
          <w:tcPr>
            <w:vAlign w:val="center"/>
          </w:tcPr>
          <w:p w:rsidR="00000000" w:rsidDel="00000000" w:rsidP="00000000" w:rsidRDefault="00000000" w:rsidRPr="00000000" w14:paraId="00000AC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Разница между чистыми активами и уставным капиталом</w:t>
            </w:r>
          </w:p>
        </w:tc>
        <w:tc>
          <w:tcPr>
            <w:vAlign w:val="center"/>
          </w:tcPr>
          <w:p w:rsidR="00000000" w:rsidDel="00000000" w:rsidP="00000000" w:rsidRDefault="00000000" w:rsidRPr="00000000" w14:paraId="00000AC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32 431 622</w:t>
            </w:r>
          </w:p>
        </w:tc>
        <w:tc>
          <w:tcPr>
            <w:vAlign w:val="center"/>
          </w:tcPr>
          <w:p w:rsidR="00000000" w:rsidDel="00000000" w:rsidP="00000000" w:rsidRDefault="00000000" w:rsidRPr="00000000" w14:paraId="00000AC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34 037 837</w:t>
            </w:r>
          </w:p>
        </w:tc>
        <w:tc>
          <w:tcPr>
            <w:vAlign w:val="center"/>
          </w:tcPr>
          <w:p w:rsidR="00000000" w:rsidDel="00000000" w:rsidP="00000000" w:rsidRDefault="00000000" w:rsidRPr="00000000" w14:paraId="00000AC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49 747 626</w:t>
            </w:r>
          </w:p>
        </w:tc>
      </w:tr>
    </w:tbl>
    <w:p w:rsidR="00000000" w:rsidDel="00000000" w:rsidP="00000000" w:rsidRDefault="00000000" w:rsidRPr="00000000" w14:paraId="00000AD0">
      <w:pPr>
        <w:widowControl w:val="0"/>
        <w:numPr>
          <w:ilvl w:val="0"/>
          <w:numId w:val="37"/>
        </w:numPr>
        <w:spacing w:after="0" w:before="360" w:lineRule="auto"/>
        <w:ind w:left="0" w:firstLine="709"/>
        <w:jc w:val="both"/>
        <w:rPr>
          <w:rFonts w:ascii="Times New Roman" w:cs="Times New Roman" w:eastAsia="Times New Roman" w:hAnsi="Times New Roman"/>
        </w:rPr>
      </w:pPr>
      <w:bookmarkStart w:colFirst="0" w:colLast="0" w:name="_pkwqa1" w:id="81"/>
      <w:bookmarkEnd w:id="81"/>
      <w:r w:rsidDel="00000000" w:rsidR="00000000" w:rsidRPr="00000000">
        <w:rPr>
          <w:rFonts w:ascii="Times New Roman" w:cs="Times New Roman" w:eastAsia="Times New Roman" w:hAnsi="Times New Roman"/>
          <w:b w:val="1"/>
          <w:color w:val="1f497d"/>
          <w:sz w:val="28"/>
          <w:szCs w:val="28"/>
          <w:rtl w:val="0"/>
        </w:rPr>
        <w:t xml:space="preserve">Информация об использовании Обществом энергетических ресурсов в отчетном году</w:t>
      </w:r>
    </w:p>
    <w:p w:rsidR="00000000" w:rsidDel="00000000" w:rsidP="00000000" w:rsidRDefault="00000000" w:rsidRPr="00000000" w14:paraId="00000AD1">
      <w:pPr>
        <w:widowControl w:val="0"/>
        <w:spacing w:after="12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Затраты Общества на потребление энергетических ресурсов в 2017 году составили 585 121,07 тыс. руб., в том числе НДС.</w:t>
      </w:r>
    </w:p>
    <w:p w:rsidR="00000000" w:rsidDel="00000000" w:rsidP="00000000" w:rsidRDefault="00000000" w:rsidRPr="00000000" w14:paraId="00000AD2">
      <w:pPr>
        <w:widowControl w:val="0"/>
        <w:spacing w:after="0" w:befor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№56.</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Информация об использовании Обществом энергетических ресурсов в 2017 году</w:t>
      </w:r>
      <w:r w:rsidDel="00000000" w:rsidR="00000000" w:rsidRPr="00000000">
        <w:rPr>
          <w:rtl w:val="0"/>
        </w:rPr>
      </w:r>
    </w:p>
    <w:p w:rsidR="00000000" w:rsidDel="00000000" w:rsidP="00000000" w:rsidRDefault="00000000" w:rsidRPr="00000000" w14:paraId="00000AD3">
      <w:pPr>
        <w:widowControl w:val="0"/>
        <w:spacing w:after="0" w:line="240" w:lineRule="auto"/>
        <w:ind w:firstLine="70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(тыс. руб.)</w:t>
      </w:r>
    </w:p>
    <w:tbl>
      <w:tblPr>
        <w:tblStyle w:val="Table51"/>
        <w:tblW w:w="10133.0" w:type="dxa"/>
        <w:jc w:val="left"/>
        <w:tblInd w:w="9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22"/>
        <w:gridCol w:w="1752"/>
        <w:gridCol w:w="1636"/>
        <w:gridCol w:w="3023"/>
        <w:tblGridChange w:id="0">
          <w:tblGrid>
            <w:gridCol w:w="3722"/>
            <w:gridCol w:w="1752"/>
            <w:gridCol w:w="1636"/>
            <w:gridCol w:w="3023"/>
          </w:tblGrid>
        </w:tblGridChange>
      </w:tblGrid>
      <w:tr>
        <w:trPr>
          <w:cantSplit w:val="0"/>
          <w:trHeight w:val="302" w:hRule="atLeast"/>
          <w:tblHeader w:val="0"/>
        </w:trPr>
        <w:tc>
          <w:tcPr>
            <w:vMerge w:val="restart"/>
            <w:shd w:fill="c6d9f1" w:val="clear"/>
            <w:vAlign w:val="center"/>
          </w:tcPr>
          <w:p w:rsidR="00000000" w:rsidDel="00000000" w:rsidP="00000000" w:rsidRDefault="00000000" w:rsidRPr="00000000" w14:paraId="00000AD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энергоресурсов</w:t>
            </w:r>
          </w:p>
        </w:tc>
        <w:tc>
          <w:tcPr>
            <w:gridSpan w:val="3"/>
            <w:shd w:fill="c6d9f1" w:val="clear"/>
            <w:vAlign w:val="center"/>
          </w:tcPr>
          <w:p w:rsidR="00000000" w:rsidDel="00000000" w:rsidP="00000000" w:rsidRDefault="00000000" w:rsidRPr="00000000" w14:paraId="00000AD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потреблено в 2017 году</w:t>
            </w:r>
          </w:p>
        </w:tc>
      </w:tr>
      <w:tr>
        <w:trPr>
          <w:cantSplit w:val="0"/>
          <w:trHeight w:val="243" w:hRule="atLeast"/>
          <w:tblHeader w:val="0"/>
        </w:trPr>
        <w:tc>
          <w:tcPr>
            <w:vMerge w:val="continue"/>
            <w:shd w:fill="c6d9f1" w:val="clear"/>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c6d9f1" w:val="clear"/>
            <w:vAlign w:val="center"/>
          </w:tcPr>
          <w:p w:rsidR="00000000" w:rsidDel="00000000" w:rsidP="00000000" w:rsidRDefault="00000000" w:rsidRPr="00000000" w14:paraId="00000AD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натуральном выражении</w:t>
            </w:r>
          </w:p>
        </w:tc>
        <w:tc>
          <w:tcPr>
            <w:shd w:fill="c6d9f1" w:val="clear"/>
            <w:vAlign w:val="center"/>
          </w:tcPr>
          <w:p w:rsidR="00000000" w:rsidDel="00000000" w:rsidP="00000000" w:rsidRDefault="00000000" w:rsidRPr="00000000" w14:paraId="00000AD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денежном выражении</w:t>
            </w:r>
          </w:p>
        </w:tc>
      </w:tr>
      <w:tr>
        <w:trPr>
          <w:cantSplit w:val="0"/>
          <w:trHeight w:val="262" w:hRule="atLeast"/>
          <w:tblHeader w:val="0"/>
        </w:trPr>
        <w:tc>
          <w:tcPr>
            <w:vMerge w:val="continue"/>
            <w:shd w:fill="c6d9f1" w:val="clear"/>
            <w:vAlign w:val="cente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c6d9f1" w:val="clear"/>
            <w:vAlign w:val="center"/>
          </w:tcPr>
          <w:p w:rsidR="00000000" w:rsidDel="00000000" w:rsidP="00000000" w:rsidRDefault="00000000" w:rsidRPr="00000000" w14:paraId="00000AD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ед. измерения</w:t>
            </w:r>
          </w:p>
        </w:tc>
        <w:tc>
          <w:tcPr>
            <w:shd w:fill="c6d9f1" w:val="clear"/>
            <w:vAlign w:val="center"/>
          </w:tcPr>
          <w:p w:rsidR="00000000" w:rsidDel="00000000" w:rsidP="00000000" w:rsidRDefault="00000000" w:rsidRPr="00000000" w14:paraId="00000AD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w:t>
            </w:r>
          </w:p>
        </w:tc>
        <w:tc>
          <w:tcPr>
            <w:shd w:fill="c6d9f1" w:val="clear"/>
            <w:vAlign w:val="bottom"/>
          </w:tcPr>
          <w:p w:rsidR="00000000" w:rsidDel="00000000" w:rsidP="00000000" w:rsidRDefault="00000000" w:rsidRPr="00000000" w14:paraId="00000AD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тыс. руб.,</w:t>
            </w:r>
          </w:p>
          <w:p w:rsidR="00000000" w:rsidDel="00000000" w:rsidP="00000000" w:rsidRDefault="00000000" w:rsidRPr="00000000" w14:paraId="00000AE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т.ч. НДС</w:t>
            </w: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AE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Электроэнергия</w:t>
            </w:r>
          </w:p>
        </w:tc>
        <w:tc>
          <w:tcPr>
            <w:vAlign w:val="center"/>
          </w:tcPr>
          <w:p w:rsidR="00000000" w:rsidDel="00000000" w:rsidP="00000000" w:rsidRDefault="00000000" w:rsidRPr="00000000" w14:paraId="00000AE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кВт×ч</w:t>
            </w:r>
          </w:p>
        </w:tc>
        <w:tc>
          <w:tcPr>
            <w:vAlign w:val="center"/>
          </w:tcPr>
          <w:p w:rsidR="00000000" w:rsidDel="00000000" w:rsidP="00000000" w:rsidRDefault="00000000" w:rsidRPr="00000000" w14:paraId="00000AE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68 612,22</w:t>
            </w:r>
          </w:p>
        </w:tc>
        <w:tc>
          <w:tcPr>
            <w:vAlign w:val="center"/>
          </w:tcPr>
          <w:p w:rsidR="00000000" w:rsidDel="00000000" w:rsidP="00000000" w:rsidRDefault="00000000" w:rsidRPr="00000000" w14:paraId="00000AE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271 329,53</w:t>
            </w:r>
          </w:p>
        </w:tc>
      </w:tr>
      <w:tr>
        <w:trPr>
          <w:cantSplit w:val="0"/>
          <w:trHeight w:val="249" w:hRule="atLeast"/>
          <w:tblHeader w:val="0"/>
        </w:trPr>
        <w:tc>
          <w:tcPr>
            <w:vAlign w:val="center"/>
          </w:tcPr>
          <w:p w:rsidR="00000000" w:rsidDel="00000000" w:rsidP="00000000" w:rsidRDefault="00000000" w:rsidRPr="00000000" w14:paraId="00000AE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Теплоэнергия</w:t>
            </w:r>
          </w:p>
        </w:tc>
        <w:tc>
          <w:tcPr>
            <w:vAlign w:val="center"/>
          </w:tcPr>
          <w:p w:rsidR="00000000" w:rsidDel="00000000" w:rsidP="00000000" w:rsidRDefault="00000000" w:rsidRPr="00000000" w14:paraId="00000AE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Гкал</w:t>
            </w:r>
          </w:p>
        </w:tc>
        <w:tc>
          <w:tcPr>
            <w:vAlign w:val="center"/>
          </w:tcPr>
          <w:p w:rsidR="00000000" w:rsidDel="00000000" w:rsidP="00000000" w:rsidRDefault="00000000" w:rsidRPr="00000000" w14:paraId="00000AE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22,22</w:t>
            </w:r>
          </w:p>
        </w:tc>
        <w:tc>
          <w:tcPr>
            <w:vAlign w:val="center"/>
          </w:tcPr>
          <w:p w:rsidR="00000000" w:rsidDel="00000000" w:rsidP="00000000" w:rsidRDefault="00000000" w:rsidRPr="00000000" w14:paraId="00000AE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36 611,82</w:t>
            </w:r>
          </w:p>
        </w:tc>
      </w:tr>
      <w:tr>
        <w:trPr>
          <w:cantSplit w:val="0"/>
          <w:trHeight w:val="397" w:hRule="atLeast"/>
          <w:tblHeader w:val="0"/>
        </w:trPr>
        <w:tc>
          <w:tcPr>
            <w:vAlign w:val="center"/>
          </w:tcPr>
          <w:p w:rsidR="00000000" w:rsidDel="00000000" w:rsidP="00000000" w:rsidRDefault="00000000" w:rsidRPr="00000000" w14:paraId="00000AE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Газ природный</w:t>
            </w:r>
          </w:p>
        </w:tc>
        <w:tc>
          <w:tcPr>
            <w:vAlign w:val="center"/>
          </w:tcPr>
          <w:p w:rsidR="00000000" w:rsidDel="00000000" w:rsidP="00000000" w:rsidRDefault="00000000" w:rsidRPr="00000000" w14:paraId="00000AE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м</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AE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39 437,42</w:t>
            </w:r>
          </w:p>
        </w:tc>
        <w:tc>
          <w:tcPr>
            <w:vAlign w:val="center"/>
          </w:tcPr>
          <w:p w:rsidR="00000000" w:rsidDel="00000000" w:rsidP="00000000" w:rsidRDefault="00000000" w:rsidRPr="00000000" w14:paraId="00000A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195 374,39</w:t>
            </w:r>
          </w:p>
        </w:tc>
      </w:tr>
      <w:tr>
        <w:trPr>
          <w:cantSplit w:val="0"/>
          <w:trHeight w:val="397" w:hRule="atLeast"/>
          <w:tblHeader w:val="0"/>
        </w:trPr>
        <w:tc>
          <w:tcPr>
            <w:vAlign w:val="center"/>
          </w:tcPr>
          <w:p w:rsidR="00000000" w:rsidDel="00000000" w:rsidP="00000000" w:rsidRDefault="00000000" w:rsidRPr="00000000" w14:paraId="00000AE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Водоснабжение  </w:t>
            </w:r>
          </w:p>
        </w:tc>
        <w:tc>
          <w:tcPr>
            <w:vAlign w:val="center"/>
          </w:tcPr>
          <w:p w:rsidR="00000000" w:rsidDel="00000000" w:rsidP="00000000" w:rsidRDefault="00000000" w:rsidRPr="00000000" w14:paraId="00000AE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м</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AE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1 768,57</w:t>
            </w:r>
          </w:p>
        </w:tc>
        <w:tc>
          <w:tcPr>
            <w:vAlign w:val="center"/>
          </w:tcPr>
          <w:p w:rsidR="00000000" w:rsidDel="00000000" w:rsidP="00000000" w:rsidRDefault="00000000" w:rsidRPr="00000000" w14:paraId="00000AF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34 561,81</w:t>
            </w:r>
          </w:p>
        </w:tc>
      </w:tr>
      <w:tr>
        <w:trPr>
          <w:cantSplit w:val="0"/>
          <w:trHeight w:val="397" w:hRule="atLeast"/>
          <w:tblHeader w:val="0"/>
        </w:trPr>
        <w:tc>
          <w:tcPr>
            <w:vAlign w:val="center"/>
          </w:tcPr>
          <w:p w:rsidR="00000000" w:rsidDel="00000000" w:rsidP="00000000" w:rsidRDefault="00000000" w:rsidRPr="00000000" w14:paraId="00000AF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Бензин автомобильный</w:t>
            </w:r>
          </w:p>
        </w:tc>
        <w:tc>
          <w:tcPr>
            <w:vAlign w:val="center"/>
          </w:tcPr>
          <w:p w:rsidR="00000000" w:rsidDel="00000000" w:rsidP="00000000" w:rsidRDefault="00000000" w:rsidRPr="00000000" w14:paraId="00000AF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л.</w:t>
            </w:r>
          </w:p>
        </w:tc>
        <w:tc>
          <w:tcPr>
            <w:vAlign w:val="center"/>
          </w:tcPr>
          <w:p w:rsidR="00000000" w:rsidDel="00000000" w:rsidP="00000000" w:rsidRDefault="00000000" w:rsidRPr="00000000" w14:paraId="00000AF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87,78</w:t>
            </w:r>
          </w:p>
        </w:tc>
        <w:tc>
          <w:tcPr>
            <w:vAlign w:val="center"/>
          </w:tcPr>
          <w:p w:rsidR="00000000" w:rsidDel="00000000" w:rsidP="00000000" w:rsidRDefault="00000000" w:rsidRPr="00000000" w14:paraId="00000AF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3 287,52</w:t>
            </w:r>
          </w:p>
        </w:tc>
      </w:tr>
      <w:tr>
        <w:trPr>
          <w:cantSplit w:val="0"/>
          <w:trHeight w:val="397" w:hRule="atLeast"/>
          <w:tblHeader w:val="0"/>
        </w:trPr>
        <w:tc>
          <w:tcPr>
            <w:vAlign w:val="center"/>
          </w:tcPr>
          <w:p w:rsidR="00000000" w:rsidDel="00000000" w:rsidP="00000000" w:rsidRDefault="00000000" w:rsidRPr="00000000" w14:paraId="00000AF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Дизельное топливо</w:t>
            </w:r>
          </w:p>
        </w:tc>
        <w:tc>
          <w:tcPr>
            <w:vAlign w:val="center"/>
          </w:tcPr>
          <w:p w:rsidR="00000000" w:rsidDel="00000000" w:rsidP="00000000" w:rsidRDefault="00000000" w:rsidRPr="00000000" w14:paraId="00000AF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л.</w:t>
            </w:r>
          </w:p>
        </w:tc>
        <w:tc>
          <w:tcPr>
            <w:vAlign w:val="center"/>
          </w:tcPr>
          <w:p w:rsidR="00000000" w:rsidDel="00000000" w:rsidP="00000000" w:rsidRDefault="00000000" w:rsidRPr="00000000" w14:paraId="00000AF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vAlign w:val="center"/>
          </w:tcPr>
          <w:p w:rsidR="00000000" w:rsidDel="00000000" w:rsidP="00000000" w:rsidRDefault="00000000" w:rsidRPr="00000000" w14:paraId="00000AF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1 676</w:t>
            </w:r>
          </w:p>
        </w:tc>
      </w:tr>
      <w:tr>
        <w:trPr>
          <w:cantSplit w:val="0"/>
          <w:trHeight w:val="397" w:hRule="atLeast"/>
          <w:tblHeader w:val="0"/>
        </w:trPr>
        <w:tc>
          <w:tcPr>
            <w:vAlign w:val="center"/>
          </w:tcPr>
          <w:p w:rsidR="00000000" w:rsidDel="00000000" w:rsidP="00000000" w:rsidRDefault="00000000" w:rsidRPr="00000000" w14:paraId="00000A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Авиационное топливо</w:t>
            </w:r>
          </w:p>
        </w:tc>
        <w:tc>
          <w:tcPr>
            <w:vAlign w:val="center"/>
          </w:tcPr>
          <w:p w:rsidR="00000000" w:rsidDel="00000000" w:rsidP="00000000" w:rsidRDefault="00000000" w:rsidRPr="00000000" w14:paraId="00000AF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т.</w:t>
            </w:r>
          </w:p>
        </w:tc>
        <w:tc>
          <w:tcPr>
            <w:vAlign w:val="center"/>
          </w:tcPr>
          <w:p w:rsidR="00000000" w:rsidDel="00000000" w:rsidP="00000000" w:rsidRDefault="00000000" w:rsidRPr="00000000" w14:paraId="00000AF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AF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41 841</w:t>
            </w:r>
          </w:p>
        </w:tc>
      </w:tr>
      <w:tr>
        <w:trPr>
          <w:cantSplit w:val="0"/>
          <w:trHeight w:val="397" w:hRule="atLeast"/>
          <w:tblHeader w:val="0"/>
        </w:trPr>
        <w:tc>
          <w:tcPr>
            <w:vAlign w:val="center"/>
          </w:tcPr>
          <w:p w:rsidR="00000000" w:rsidDel="00000000" w:rsidP="00000000" w:rsidRDefault="00000000" w:rsidRPr="00000000" w14:paraId="00000A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Масла</w:t>
            </w:r>
          </w:p>
        </w:tc>
        <w:tc>
          <w:tcPr>
            <w:vAlign w:val="center"/>
          </w:tcPr>
          <w:p w:rsidR="00000000" w:rsidDel="00000000" w:rsidP="00000000" w:rsidRDefault="00000000" w:rsidRPr="00000000" w14:paraId="00000AF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тыс. кг.</w:t>
            </w:r>
          </w:p>
        </w:tc>
        <w:tc>
          <w:tcPr>
            <w:vAlign w:val="center"/>
          </w:tcPr>
          <w:p w:rsidR="00000000" w:rsidDel="00000000" w:rsidP="00000000" w:rsidRDefault="00000000" w:rsidRPr="00000000" w14:paraId="00000AF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B0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439</w:t>
            </w:r>
          </w:p>
        </w:tc>
      </w:tr>
      <w:tr>
        <w:trPr>
          <w:cantSplit w:val="0"/>
          <w:trHeight w:val="397" w:hRule="atLeast"/>
          <w:tblHeader w:val="0"/>
        </w:trPr>
        <w:tc>
          <w:tcPr>
            <w:gridSpan w:val="3"/>
            <w:shd w:fill="c6d9f1" w:val="clear"/>
            <w:vAlign w:val="center"/>
          </w:tcPr>
          <w:p w:rsidR="00000000" w:rsidDel="00000000" w:rsidP="00000000" w:rsidRDefault="00000000" w:rsidRPr="00000000" w14:paraId="00000B0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Всего за год</w:t>
            </w:r>
          </w:p>
        </w:tc>
        <w:tc>
          <w:tcPr>
            <w:shd w:fill="c6d9f1" w:val="clear"/>
            <w:vAlign w:val="center"/>
          </w:tcPr>
          <w:p w:rsidR="00000000" w:rsidDel="00000000" w:rsidP="00000000" w:rsidRDefault="00000000" w:rsidRPr="00000000" w14:paraId="00000B0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585 121,07</w:t>
            </w:r>
          </w:p>
        </w:tc>
      </w:tr>
    </w:tbl>
    <w:p w:rsidR="00000000" w:rsidDel="00000000" w:rsidP="00000000" w:rsidRDefault="00000000" w:rsidRPr="00000000" w14:paraId="00000B05">
      <w:pPr>
        <w:numPr>
          <w:ilvl w:val="0"/>
          <w:numId w:val="37"/>
        </w:numPr>
        <w:spacing w:after="0" w:before="240" w:lineRule="auto"/>
        <w:ind w:left="0" w:firstLine="709"/>
        <w:jc w:val="both"/>
        <w:rPr>
          <w:rFonts w:ascii="Times New Roman" w:cs="Times New Roman" w:eastAsia="Times New Roman" w:hAnsi="Times New Roman"/>
        </w:rPr>
      </w:pPr>
      <w:bookmarkStart w:colFirst="0" w:colLast="0" w:name="_39kk8xu" w:id="82"/>
      <w:bookmarkEnd w:id="82"/>
      <w:r w:rsidDel="00000000" w:rsidR="00000000" w:rsidRPr="00000000">
        <w:rPr>
          <w:rFonts w:ascii="Times New Roman" w:cs="Times New Roman" w:eastAsia="Times New Roman" w:hAnsi="Times New Roman"/>
          <w:b w:val="1"/>
          <w:color w:val="1f497d"/>
          <w:sz w:val="28"/>
          <w:szCs w:val="28"/>
          <w:rtl w:val="0"/>
        </w:rPr>
        <w:t xml:space="preserve">Бухгалтерская отчетность Общества и аудиторское заключение о достоверности бухгалтерской (финансовой) отчетности Общества за отчетный год</w:t>
      </w:r>
    </w:p>
    <w:p w:rsidR="00000000" w:rsidDel="00000000" w:rsidP="00000000" w:rsidRDefault="00000000" w:rsidRPr="00000000" w14:paraId="00000B06">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Показатели бухгалтерского баланса по состоянию на 31 декабря 2017 года и отчета о финансовых результатах за 2017 год, а также аудиторское заключение по бухгалтерской (финансовой) отчетности Общества на 2017 год представлены в Приложении №4 к настоящему Годовому отчету.</w:t>
      </w:r>
    </w:p>
    <w:p w:rsidR="00000000" w:rsidDel="00000000" w:rsidP="00000000" w:rsidRDefault="00000000" w:rsidRPr="00000000" w14:paraId="00000B07">
      <w:pPr>
        <w:numPr>
          <w:ilvl w:val="0"/>
          <w:numId w:val="37"/>
        </w:numPr>
        <w:spacing w:after="0" w:before="360" w:lineRule="auto"/>
        <w:ind w:left="0" w:firstLine="709"/>
        <w:jc w:val="both"/>
        <w:rPr>
          <w:rFonts w:ascii="Times New Roman" w:cs="Times New Roman" w:eastAsia="Times New Roman" w:hAnsi="Times New Roman"/>
        </w:rPr>
      </w:pPr>
      <w:bookmarkStart w:colFirst="0" w:colLast="0" w:name="_1opuj5n" w:id="83"/>
      <w:bookmarkEnd w:id="83"/>
      <w:r w:rsidDel="00000000" w:rsidR="00000000" w:rsidRPr="00000000">
        <w:rPr>
          <w:rFonts w:ascii="Times New Roman" w:cs="Times New Roman" w:eastAsia="Times New Roman" w:hAnsi="Times New Roman"/>
          <w:b w:val="1"/>
          <w:color w:val="1f497d"/>
          <w:sz w:val="28"/>
          <w:szCs w:val="28"/>
          <w:rtl w:val="0"/>
        </w:rPr>
        <w:t xml:space="preserve">Сведения о совершенных Обществом сделках, признаваемых в соответствии с Федеральным законом «Об акционерных обществах» крупными сделками</w:t>
      </w:r>
    </w:p>
    <w:p w:rsidR="00000000" w:rsidDel="00000000" w:rsidP="00000000" w:rsidRDefault="00000000" w:rsidRPr="00000000" w14:paraId="00000B08">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Сделок, признаваемых в соответствии с законодательством Российской Федерации крупными сделками, Общество за отчетный период 2017 года не совершало.</w:t>
      </w:r>
    </w:p>
    <w:p w:rsidR="00000000" w:rsidDel="00000000" w:rsidP="00000000" w:rsidRDefault="00000000" w:rsidRPr="00000000" w14:paraId="00000B09">
      <w:pPr>
        <w:numPr>
          <w:ilvl w:val="0"/>
          <w:numId w:val="37"/>
        </w:numPr>
        <w:spacing w:after="0" w:before="360" w:lineRule="auto"/>
        <w:ind w:left="0" w:firstLine="709"/>
        <w:jc w:val="both"/>
        <w:rPr>
          <w:rFonts w:ascii="Times New Roman" w:cs="Times New Roman" w:eastAsia="Times New Roman" w:hAnsi="Times New Roman"/>
        </w:rPr>
      </w:pPr>
      <w:bookmarkStart w:colFirst="0" w:colLast="0" w:name="_48pi1tg" w:id="84"/>
      <w:bookmarkEnd w:id="84"/>
      <w:r w:rsidDel="00000000" w:rsidR="00000000" w:rsidRPr="00000000">
        <w:rPr>
          <w:rFonts w:ascii="Times New Roman" w:cs="Times New Roman" w:eastAsia="Times New Roman" w:hAnsi="Times New Roman"/>
          <w:b w:val="1"/>
          <w:color w:val="1f497d"/>
          <w:sz w:val="28"/>
          <w:szCs w:val="28"/>
          <w:rtl w:val="0"/>
        </w:rPr>
        <w:t xml:space="preserve">Сведения о совершенных Обществом сделках, признаваемых в соответствии с Федеральным законом «Об акционерных обществах» сделками, в совершении которых имелась заинтересованность</w:t>
      </w:r>
    </w:p>
    <w:p w:rsidR="00000000" w:rsidDel="00000000" w:rsidP="00000000" w:rsidRDefault="00000000" w:rsidRPr="00000000" w14:paraId="00000B0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сделок, признаваемых в соответствии с Федеральным законом «Об акционерных обществах» сделками, в совершении которых имелась заинтересованность, заключенных Обществом в 2017 году, на совершение которых получено согласие (последующее одобрение) органов управления Общества, а также сделок, в совершении которых имелась заинтересованность, для которых в соответствии с требованиями Федерального закона «Об акционерных обществах» с 01 января 2017 года положения Главы XI. «Заинтересованность в совершении обществом сделки» не требовалось получения согласия на их совершение (последующего одобрения) органами управления Общества, приведен в Приложении №5 к настоящему Годовому отчету.</w:t>
      </w:r>
    </w:p>
    <w:p w:rsidR="00000000" w:rsidDel="00000000" w:rsidP="00000000" w:rsidRDefault="00000000" w:rsidRPr="00000000" w14:paraId="00000B0B">
      <w:pPr>
        <w:numPr>
          <w:ilvl w:val="0"/>
          <w:numId w:val="37"/>
        </w:numPr>
        <w:spacing w:after="0" w:before="240" w:lineRule="auto"/>
        <w:ind w:left="0" w:firstLine="709"/>
        <w:jc w:val="both"/>
        <w:rPr>
          <w:rFonts w:ascii="Times New Roman" w:cs="Times New Roman" w:eastAsia="Times New Roman" w:hAnsi="Times New Roman"/>
        </w:rPr>
      </w:pPr>
      <w:bookmarkStart w:colFirst="0" w:colLast="0" w:name="_2nusc19" w:id="85"/>
      <w:bookmarkEnd w:id="85"/>
      <w:r w:rsidDel="00000000" w:rsidR="00000000" w:rsidRPr="00000000">
        <w:rPr>
          <w:rFonts w:ascii="Times New Roman" w:cs="Times New Roman" w:eastAsia="Times New Roman" w:hAnsi="Times New Roman"/>
          <w:b w:val="1"/>
          <w:color w:val="1f497d"/>
          <w:sz w:val="28"/>
          <w:szCs w:val="28"/>
          <w:rtl w:val="0"/>
        </w:rPr>
        <w:t xml:space="preserve">Информация о распределении прибыли Общества, полученной в отчетном году</w:t>
      </w:r>
    </w:p>
    <w:p w:rsidR="00000000" w:rsidDel="00000000" w:rsidP="00000000" w:rsidRDefault="00000000" w:rsidRPr="00000000" w14:paraId="00000B0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решением годового Общего собрания акционеров Общества (дата проведения 09 июня 2017 года, протокол №43 от 13 июня 2017 года) в связи с получением Обществом убытка прибыль по результатам 2016 года не распределялась, дивиденды по обыкновенным акциям Общества не начислялись и не выплачивались, отчисления в резервный фонд не производились.</w:t>
      </w:r>
    </w:p>
    <w:p w:rsidR="00000000" w:rsidDel="00000000" w:rsidP="00000000" w:rsidRDefault="00000000" w:rsidRPr="00000000" w14:paraId="00000B0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отчетном 2017 году Общим собранием акционеров Общества не принималось решение о распределении прибыли Общества и выплате дивидендов по акциям Общества в связи с получением Обществом убытка.</w:t>
      </w:r>
    </w:p>
    <w:p w:rsidR="00000000" w:rsidDel="00000000" w:rsidP="00000000" w:rsidRDefault="00000000" w:rsidRPr="00000000" w14:paraId="00000B0E">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Задолженность Общества по выплате дивидендов перед акционерами и федеральным бюджетом по состоянию на 31 декабря 2017года отсутствует.</w:t>
      </w:r>
    </w:p>
    <w:p w:rsidR="00000000" w:rsidDel="00000000" w:rsidP="00000000" w:rsidRDefault="00000000" w:rsidRPr="00000000" w14:paraId="00000B0F">
      <w:pPr>
        <w:numPr>
          <w:ilvl w:val="0"/>
          <w:numId w:val="37"/>
        </w:numPr>
        <w:spacing w:after="0" w:before="240" w:lineRule="auto"/>
        <w:ind w:left="0" w:firstLine="709"/>
        <w:jc w:val="both"/>
        <w:rPr>
          <w:rFonts w:ascii="Times New Roman" w:cs="Times New Roman" w:eastAsia="Times New Roman" w:hAnsi="Times New Roman"/>
        </w:rPr>
      </w:pPr>
      <w:bookmarkStart w:colFirst="0" w:colLast="0" w:name="_1302m92" w:id="86"/>
      <w:bookmarkEnd w:id="86"/>
      <w:r w:rsidDel="00000000" w:rsidR="00000000" w:rsidRPr="00000000">
        <w:rPr>
          <w:rFonts w:ascii="Times New Roman" w:cs="Times New Roman" w:eastAsia="Times New Roman" w:hAnsi="Times New Roman"/>
          <w:b w:val="1"/>
          <w:color w:val="1f497d"/>
          <w:sz w:val="28"/>
          <w:szCs w:val="28"/>
          <w:rtl w:val="0"/>
        </w:rPr>
        <w:t xml:space="preserve">Информация о получении Обществом государственной поддержки в отчетном году, в том числе сведения о предоставляемых субсидиях (рублей), цели использования, информация об использовании средств на конец отчетного периода</w:t>
      </w:r>
    </w:p>
    <w:p w:rsidR="00000000" w:rsidDel="00000000" w:rsidP="00000000" w:rsidRDefault="00000000" w:rsidRPr="00000000" w14:paraId="00000B10">
      <w:pPr>
        <w:spacing w:after="0" w:lineRule="auto"/>
        <w:ind w:firstLine="709"/>
        <w:jc w:val="both"/>
        <w:rPr>
          <w:rFonts w:ascii="Times New Roman" w:cs="Times New Roman" w:eastAsia="Times New Roman" w:hAnsi="Times New Roman"/>
          <w:sz w:val="24"/>
          <w:szCs w:val="24"/>
        </w:rPr>
        <w:sectPr>
          <w:type w:val="nextPage"/>
          <w:pgSz w:h="16839" w:w="11907" w:orient="portrait"/>
          <w:pgMar w:bottom="1276" w:top="820" w:left="1418" w:right="709" w:header="426" w:footer="180"/>
        </w:sectPr>
      </w:pPr>
      <w:r w:rsidDel="00000000" w:rsidR="00000000" w:rsidRPr="00000000">
        <w:rPr>
          <w:rFonts w:ascii="Times New Roman" w:cs="Times New Roman" w:eastAsia="Times New Roman" w:hAnsi="Times New Roman"/>
          <w:sz w:val="24"/>
          <w:szCs w:val="24"/>
          <w:rtl w:val="0"/>
        </w:rPr>
        <w:t xml:space="preserve">Общество в 2017 году являлось получателем финансирования предупредительных мер по сокращению производственного травматизма и профессиональных заболеваний от Фонда социального страхования Российской Федерации в размере 634 тыс. руб.</w:t>
      </w:r>
    </w:p>
    <w:p w:rsidR="00000000" w:rsidDel="00000000" w:rsidP="00000000" w:rsidRDefault="00000000" w:rsidRPr="00000000" w14:paraId="00000B11">
      <w:pPr>
        <w:numPr>
          <w:ilvl w:val="0"/>
          <w:numId w:val="37"/>
        </w:numPr>
        <w:spacing w:after="0" w:befor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f497d"/>
          <w:sz w:val="28"/>
          <w:szCs w:val="28"/>
          <w:rtl w:val="0"/>
        </w:rPr>
        <w:t xml:space="preserve">Описание основных факторов риска, связанных с деятельностью Общества</w:t>
      </w:r>
    </w:p>
    <w:p w:rsidR="00000000" w:rsidDel="00000000" w:rsidP="00000000" w:rsidRDefault="00000000" w:rsidRPr="00000000" w14:paraId="00000B12">
      <w:pPr>
        <w:spacing w:after="0" w:lineRule="auto"/>
        <w:ind w:firstLine="709"/>
        <w:jc w:val="both"/>
        <w:rPr>
          <w:rFonts w:ascii="Times New Roman" w:cs="Times New Roman" w:eastAsia="Times New Roman" w:hAnsi="Times New Roman"/>
          <w:sz w:val="24"/>
          <w:szCs w:val="24"/>
        </w:rPr>
      </w:pPr>
      <w:bookmarkStart w:colFirst="0" w:colLast="0" w:name="_3mzq4wv" w:id="87"/>
      <w:bookmarkEnd w:id="87"/>
      <w:r w:rsidDel="00000000" w:rsidR="00000000" w:rsidRPr="00000000">
        <w:rPr>
          <w:rFonts w:ascii="Times New Roman" w:cs="Times New Roman" w:eastAsia="Times New Roman" w:hAnsi="Times New Roman"/>
          <w:sz w:val="24"/>
          <w:szCs w:val="24"/>
          <w:rtl w:val="0"/>
        </w:rPr>
        <w:t xml:space="preserve">Занимаясь разработкой, производством, ремонтом модернизацией авиационной техники, Общество постоянно сталкивается с проблемой зависимости от объема, стоимости и сроков заказов.</w:t>
      </w:r>
    </w:p>
    <w:p w:rsidR="00000000" w:rsidDel="00000000" w:rsidP="00000000" w:rsidRDefault="00000000" w:rsidRPr="00000000" w14:paraId="00000B13">
      <w:pPr>
        <w:spacing w:after="0" w:lineRule="auto"/>
        <w:ind w:firstLine="709"/>
        <w:jc w:val="both"/>
        <w:rPr>
          <w:rFonts w:ascii="Times New Roman" w:cs="Times New Roman" w:eastAsia="Times New Roman" w:hAnsi="Times New Roman"/>
          <w:sz w:val="24"/>
          <w:szCs w:val="24"/>
        </w:rPr>
      </w:pPr>
      <w:bookmarkStart w:colFirst="0" w:colLast="0" w:name="_2250f4o" w:id="88"/>
      <w:bookmarkEnd w:id="88"/>
      <w:r w:rsidDel="00000000" w:rsidR="00000000" w:rsidRPr="00000000">
        <w:rPr>
          <w:rFonts w:ascii="Times New Roman" w:cs="Times New Roman" w:eastAsia="Times New Roman" w:hAnsi="Times New Roman"/>
          <w:sz w:val="24"/>
          <w:szCs w:val="24"/>
          <w:rtl w:val="0"/>
        </w:rPr>
        <w:t xml:space="preserve">Деятельность Общества подвержена воздействию ряда рисков, которые могут существенно изменять прогнозируемые результаты его деятельности.</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709"/>
        <w:jc w:val="both"/>
        <w:rPr>
          <w:rFonts w:ascii="Times New Roman" w:cs="Times New Roman" w:eastAsia="Times New Roman" w:hAnsi="Times New Roman"/>
          <w:b w:val="1"/>
          <w:i w:val="0"/>
          <w:smallCaps w:val="0"/>
          <w:strike w:val="0"/>
          <w:color w:val="4f81b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15.1. Политика Общества в области управления рисками</w:t>
      </w:r>
    </w:p>
    <w:p w:rsidR="00000000" w:rsidDel="00000000" w:rsidP="00000000" w:rsidRDefault="00000000" w:rsidRPr="00000000" w14:paraId="00000B1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Риски являются неотъемлемой частью ведения бизнеса, поэтому Общество постоянно сталкивается с рисками и факторами, которые могут оказать как отрицательное, так и положительное влияние на деятельность Общества. Общество учитывает как внутренние, так и внешние факторы, связанные с экономической и политической конъюнктурой, ситуацией на рынке капитала и труда, и другие риски, на характер и уровень которых Общество не оказывает непосредственного влияния. Прогнозирование  и выявление рисков, эффективность процессов принятия решений по минимизации рисков в Обществе обеспечивает система управления рисками.</w:t>
      </w:r>
    </w:p>
    <w:p w:rsidR="00000000" w:rsidDel="00000000" w:rsidP="00000000" w:rsidRDefault="00000000" w:rsidRPr="00000000" w14:paraId="00000B1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цель системы управления рисками состоит в создании в Обществе эффективного механизма управления, способствующего достижению целей Общества и максимизации его доходов  в условиях неопределенности и связанных с нею рисков.</w:t>
      </w:r>
    </w:p>
    <w:p w:rsidR="00000000" w:rsidDel="00000000" w:rsidP="00000000" w:rsidRDefault="00000000" w:rsidRPr="00000000" w14:paraId="00000B1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поставленной целью основными задачами системы управления рисками являются:</w:t>
      </w:r>
    </w:p>
    <w:p w:rsidR="00000000" w:rsidDel="00000000" w:rsidP="00000000" w:rsidRDefault="00000000" w:rsidRPr="00000000" w14:paraId="00000B18">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и минимизация непредвиденных событий, способных оказать отрицательное влияние на достижение целей  Общества;</w:t>
      </w:r>
    </w:p>
    <w:p w:rsidR="00000000" w:rsidDel="00000000" w:rsidP="00000000" w:rsidRDefault="00000000" w:rsidRPr="00000000" w14:paraId="00000B1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эффективности использования и распределения ресурсов;</w:t>
      </w:r>
    </w:p>
    <w:p w:rsidR="00000000" w:rsidDel="00000000" w:rsidP="00000000" w:rsidRDefault="00000000" w:rsidRPr="00000000" w14:paraId="00000B1A">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процесса принятия решений по реагированию на возникающие риски, в том числе построение эффективной системы внутреннего контроля.</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непрерывно совершенствует свои подходы к управлению рисками, в том числе особое значение уделяет совершенствованию процесса по выявлению и оценке рисков.</w:t>
      </w:r>
    </w:p>
    <w:p w:rsidR="00000000" w:rsidDel="00000000" w:rsidP="00000000" w:rsidRDefault="00000000" w:rsidRPr="00000000" w14:paraId="00000B1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рисками позволяет снизить возможность их влияния на результаты деятельности Общества и направлено на обеспечение устойчивого, безопасного и максимально эффективного функционирования Общества, оптимизацию соотношения затрат и степени риска. Стратегическое руководство в области управления рисками осуществляет Совет директоров Общества. Реализация стратегии Общества в области управления рисками обеспечивается соответствующими приказами и распоряжениями генерального директора Общества.</w:t>
      </w:r>
    </w:p>
    <w:p w:rsidR="00000000" w:rsidDel="00000000" w:rsidP="00000000" w:rsidRDefault="00000000" w:rsidRPr="00000000" w14:paraId="00000B1D">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Принципы организации системы управлении рисками в Обществе </w:t>
      </w:r>
    </w:p>
    <w:p w:rsidR="00000000" w:rsidDel="00000000" w:rsidP="00000000" w:rsidRDefault="00000000" w:rsidRPr="00000000" w14:paraId="00000B1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организации системы управлении рисками в Обществе:</w:t>
      </w:r>
    </w:p>
    <w:p w:rsidR="00000000" w:rsidDel="00000000" w:rsidP="00000000" w:rsidRDefault="00000000" w:rsidRPr="00000000" w14:paraId="00000B1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системный подход - управление всеми типами рисков осуществляется по всем ключевым областям деятельности Общества;</w:t>
      </w:r>
    </w:p>
    <w:p w:rsidR="00000000" w:rsidDel="00000000" w:rsidP="00000000" w:rsidRDefault="00000000" w:rsidRPr="00000000" w14:paraId="00000B2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лидерство - обеспечение распространения в Обществе знаний и навыков в области управления рисками, а также эффективный обмен информацией в рамках системы управления рисками;</w:t>
      </w:r>
    </w:p>
    <w:p w:rsidR="00000000" w:rsidDel="00000000" w:rsidP="00000000" w:rsidRDefault="00000000" w:rsidRPr="00000000" w14:paraId="00000B2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интегрированность - процессы планирования и принятия решений осуществляются с учетом всесторонней оценки рисков их реализации;</w:t>
      </w:r>
    </w:p>
    <w:p w:rsidR="00000000" w:rsidDel="00000000" w:rsidP="00000000" w:rsidRDefault="00000000" w:rsidRPr="00000000" w14:paraId="00000B2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разделение уровней принятия решений - решения об управлении рисками принимаются на различных уровнях управления в зависимости от значимости рисков;</w:t>
      </w:r>
    </w:p>
    <w:p w:rsidR="00000000" w:rsidDel="00000000" w:rsidP="00000000" w:rsidRDefault="00000000" w:rsidRPr="00000000" w14:paraId="00000B2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за управление рисками – ответственность должностных лиц за управление рисками в рамках своей компетенции;</w:t>
      </w:r>
    </w:p>
    <w:p w:rsidR="00000000" w:rsidDel="00000000" w:rsidP="00000000" w:rsidRDefault="00000000" w:rsidRPr="00000000" w14:paraId="00000B2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кросс-функциональное взаимодействие - процесс управления рисками, затрагивающими несколько направлений деятельности либо деятельность нескольких структурных подразделений Общества в рамках одного направления деятельности, и основывается на коллегиальных решениях, принимаемых совместно, на основании информации, имеющейся у различных структурных подразделений Общества;</w:t>
      </w:r>
    </w:p>
    <w:p w:rsidR="00000000" w:rsidDel="00000000" w:rsidP="00000000" w:rsidRDefault="00000000" w:rsidRPr="00000000" w14:paraId="00000B2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единый информационный канал - информационное обеспечение системы управления рисками дает возможность своевременно и в полном объеме информировать о рисках лиц, принимающих решения;</w:t>
      </w:r>
    </w:p>
    <w:p w:rsidR="00000000" w:rsidDel="00000000" w:rsidP="00000000" w:rsidRDefault="00000000" w:rsidRPr="00000000" w14:paraId="00000B2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рациональность - снижение рисков осуществляется исходя из экономической целесообразности.</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Методы управления рисками используемые Обществом</w:t>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метода реагирования на риски и разработка планов мероприятий по управлению значимыми (критическими) рисками осуществляется с целью обеспечения приемлемого уровня остаточного риска и включает в себя следующие опции: </w:t>
      </w:r>
    </w:p>
    <w:p w:rsidR="00000000" w:rsidDel="00000000" w:rsidP="00000000" w:rsidRDefault="00000000" w:rsidRPr="00000000" w14:paraId="00000B2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и контролирование рисков - воздействие на риск путем использования предупредительных мероприятий и планирования действий в случае реализации риска, что включает изменение степени вероятности реализации риска в сторону уменьшения и изменение причин возникновения или последствий от реализации риска в целях снижения уровня возможных потерь. Уменьшение и контроль рисков подразумевает мероприятия, направленные на: предупреждение убытков - сокращение вероятности наступления определенного риска (убытка); контроль убытков - сокращение размера убытка в случае наступления риска; диверсификация - распределение риска с целью снижения его потенциального влияния. Инструментами уменьшения и контроля рисков экономической безопасности Общества являются: установление лимитов на уровень принимаемого риска; сбор, в том числе с использованием информационно-поисковых систем, обработка, хранение и анализ информации о деловых партнерах Общества; проведение мониторинга изменений законодательства; путем проведения анализа установленных бизнес-процессов и разработки соответствующих планов мероприятий по их усовершенствованию; разработка внутренних документов регламентирующих порядки приобретения товаров, работ и услуг. Любой документ, регулирующий внутренние процедуры Общества или в соответствии с которым у Общества возникают обязательства, проходит обязательное согласование со структурными подразделениями Общества участниками процедур.</w:t>
      </w:r>
    </w:p>
    <w:p w:rsidR="00000000" w:rsidDel="00000000" w:rsidP="00000000" w:rsidRDefault="00000000" w:rsidRPr="00000000" w14:paraId="00000B2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удержание/принятие риска, подразумевающее, что его уровень допустим для Общества, и Общество принимает возможность его проявления, также возможно принятие остаточного риска после применения мероприятий по его минимизации;</w:t>
      </w:r>
    </w:p>
    <w:p w:rsidR="00000000" w:rsidDel="00000000" w:rsidP="00000000" w:rsidRDefault="00000000" w:rsidRPr="00000000" w14:paraId="00000B2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финансирование риска - передача/разделение риска или частичная передача риска другой стороне, включая использование различных механизмов (заключение контрактов, страховых соглашений, определение структуры), позволяющих разделение ответственности и обязательств. Основным признаком данного метода является наличие «платы» за риск, что, соответственно, требует оптимального применения этого инструмента с целью снижения расходов Общества;</w:t>
      </w:r>
    </w:p>
    <w:p w:rsidR="00000000" w:rsidDel="00000000" w:rsidP="00000000" w:rsidRDefault="00000000" w:rsidRPr="00000000" w14:paraId="00000B2C">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отказ (уклонение) от риска - избежание риска путем принятия решения против продолжения или принятия действия, которое является источником возникновения риска. Уход (уклонение) от риска/избежание риска включает в себя действия, направленные на прекращение или отказ от осуществления операций, которые потенциально приведут к негативным последствиям для Общества.</w:t>
      </w:r>
    </w:p>
    <w:p w:rsidR="00000000" w:rsidDel="00000000" w:rsidP="00000000" w:rsidRDefault="00000000" w:rsidRPr="00000000" w14:paraId="00000B2D">
      <w:pPr>
        <w:widowControl w:val="0"/>
        <w:spacing w:after="0" w:before="240" w:lineRule="auto"/>
        <w:ind w:left="714" w:firstLine="0"/>
        <w:rPr>
          <w:rFonts w:ascii="Times New Roman" w:cs="Times New Roman" w:eastAsia="Times New Roman" w:hAnsi="Times New Roman"/>
          <w:b w:val="1"/>
          <w:color w:val="4f81bd"/>
          <w:sz w:val="28"/>
          <w:szCs w:val="28"/>
        </w:rPr>
      </w:pPr>
      <w:bookmarkStart w:colFirst="0" w:colLast="0" w:name="_haapch" w:id="89"/>
      <w:bookmarkEnd w:id="89"/>
      <w:r w:rsidDel="00000000" w:rsidR="00000000" w:rsidRPr="00000000">
        <w:rPr>
          <w:rFonts w:ascii="Times New Roman" w:cs="Times New Roman" w:eastAsia="Times New Roman" w:hAnsi="Times New Roman"/>
          <w:b w:val="1"/>
          <w:color w:val="4f81bd"/>
          <w:sz w:val="28"/>
          <w:szCs w:val="28"/>
          <w:rtl w:val="0"/>
        </w:rPr>
        <w:t xml:space="preserve">15.2. Риски, связанные с деятельностью Общества</w:t>
      </w:r>
    </w:p>
    <w:p w:rsidR="00000000" w:rsidDel="00000000" w:rsidP="00000000" w:rsidRDefault="00000000" w:rsidRPr="00000000" w14:paraId="00000B2E">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 возникновения убытков (причинения ущерба) у Общества, третьих лиц вследствие нарушения нормального (запланированного) хода производственного процесса.</w:t>
      </w:r>
    </w:p>
    <w:p w:rsidR="00000000" w:rsidDel="00000000" w:rsidP="00000000" w:rsidRDefault="00000000" w:rsidRPr="00000000" w14:paraId="00000B2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Возникновение данного вида риска возможно в следующих ситуациях:</w:t>
      </w:r>
    </w:p>
    <w:p w:rsidR="00000000" w:rsidDel="00000000" w:rsidP="00000000" w:rsidRDefault="00000000" w:rsidRPr="00000000" w14:paraId="00000B3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исполнении контрактов возникают риски срывов сроков выполнения работ (несвоевременное предоставление материалов и исходных данных, несвоевременная поставка ПКИ и материалов, срыв сроков по выполнению работ и услуг).</w:t>
      </w:r>
    </w:p>
    <w:p w:rsidR="00000000" w:rsidDel="00000000" w:rsidP="00000000" w:rsidRDefault="00000000" w:rsidRPr="00000000" w14:paraId="00000B3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увеличения стоимости ПКИ и материалов, работ и услуг в ходе выполнения контракта.</w:t>
      </w:r>
    </w:p>
    <w:p w:rsidR="00000000" w:rsidDel="00000000" w:rsidP="00000000" w:rsidRDefault="00000000" w:rsidRPr="00000000" w14:paraId="00000B3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внесении изменений и дополнений в ТТЗ (ТЗ) без увеличения стоимости контракта.</w:t>
      </w:r>
    </w:p>
    <w:p w:rsidR="00000000" w:rsidDel="00000000" w:rsidP="00000000" w:rsidRDefault="00000000" w:rsidRPr="00000000" w14:paraId="00000B3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по минимизации рисков:</w:t>
      </w:r>
    </w:p>
    <w:p w:rsidR="00000000" w:rsidDel="00000000" w:rsidP="00000000" w:rsidRDefault="00000000" w:rsidRPr="00000000" w14:paraId="00000B3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внутренний контроль за ходом выполнения работ всех подразделений Общества, которые непосредственно участвуют в процессе основной деятельности;</w:t>
      </w:r>
    </w:p>
    <w:p w:rsidR="00000000" w:rsidDel="00000000" w:rsidP="00000000" w:rsidRDefault="00000000" w:rsidRPr="00000000" w14:paraId="00000B3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 на предприятиях кооперации с целью контроля за ходом выполнения работ и целевым расходованием денежных средств.</w:t>
      </w:r>
    </w:p>
    <w:p w:rsidR="00000000" w:rsidDel="00000000" w:rsidP="00000000" w:rsidRDefault="00000000" w:rsidRPr="00000000" w14:paraId="00000B3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соответствия технического оснащения Общества требованиям, предъявляемым к современным разработчикам авиационной техники, проводится модернизация оборудования и техническое оснащение  производственных и конструкторских подразделений Общества. Широко внедряются информационные технологии в практику управления Общества и проектирования авиационной техники.</w:t>
      </w:r>
    </w:p>
    <w:p w:rsidR="00000000" w:rsidDel="00000000" w:rsidP="00000000" w:rsidRDefault="00000000" w:rsidRPr="00000000" w14:paraId="00000B37">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отсутствием возможности продлить действие лицензии Общества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000000" w:rsidDel="00000000" w:rsidP="00000000" w:rsidRDefault="00000000" w:rsidRPr="00000000" w14:paraId="00000B3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Данный риск можно считать незначительным кроме случаев, когда для продления лицензии или для осуществления деятельности, подлежащей лицензированию, будут предусмотрены требования, которым Общество не сможет соответствовать или соответствие которым будет связано с чрезмерными затратами, что может привести к прекращению данного вида деятельности.</w:t>
      </w:r>
    </w:p>
    <w:p w:rsidR="00000000" w:rsidDel="00000000" w:rsidP="00000000" w:rsidRDefault="00000000" w:rsidRPr="00000000" w14:paraId="00000B39">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 связанный с возможностью потери потребителей, на оборот с которыми приходится не менее 10 процентов общей выручки от продажи продукции (работ, услуг) Общества.</w:t>
      </w:r>
    </w:p>
    <w:p w:rsidR="00000000" w:rsidDel="00000000" w:rsidP="00000000" w:rsidRDefault="00000000" w:rsidRPr="00000000" w14:paraId="00000B3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потребителями (Заказчиками) продукции (работ, услуг) Общества являются Министерство обороны РФ (МО РФ) и Федеральные органы исполнительной власти (ФОИВ). По большей части продукция Общества уникальна, и не может быть заменена продукцией других поставщиков. В целях закрепления Заказчиков Обществу необходимо своевременно прикладывать усилия для выделения в бюджете Заказчиков финансирования на приобретение продукции (работ, услуг) Общества.</w:t>
      </w:r>
    </w:p>
    <w:p w:rsidR="00000000" w:rsidDel="00000000" w:rsidP="00000000" w:rsidRDefault="00000000" w:rsidRPr="00000000" w14:paraId="00000B3B">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экономической безопасности и коррупционные риски.</w:t>
      </w:r>
    </w:p>
    <w:p w:rsidR="00000000" w:rsidDel="00000000" w:rsidP="00000000" w:rsidRDefault="00000000" w:rsidRPr="00000000" w14:paraId="00000B3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Риски экономической безопасности и коррупционные риски включают в себя:</w:t>
      </w:r>
    </w:p>
    <w:p w:rsidR="00000000" w:rsidDel="00000000" w:rsidP="00000000" w:rsidRDefault="00000000" w:rsidRPr="00000000" w14:paraId="00000B3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установления договорных отношений с недобросовестными и некредитоспособными контрагентами;</w:t>
      </w:r>
    </w:p>
    <w:p w:rsidR="00000000" w:rsidDel="00000000" w:rsidP="00000000" w:rsidRDefault="00000000" w:rsidRPr="00000000" w14:paraId="00000B3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приобретения некачественного товара и услуг, и по завышенной стоимости;</w:t>
      </w:r>
    </w:p>
    <w:p w:rsidR="00000000" w:rsidDel="00000000" w:rsidP="00000000" w:rsidRDefault="00000000" w:rsidRPr="00000000" w14:paraId="00000B3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причинения вреда незаконными действиями недобросовестных работников или вследствие ненадлежащего исполнения ими должностных обязанностей;</w:t>
      </w:r>
    </w:p>
    <w:p w:rsidR="00000000" w:rsidDel="00000000" w:rsidP="00000000" w:rsidRDefault="00000000" w:rsidRPr="00000000" w14:paraId="00000B4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совершения в отношении работников противоправных и других преступных действий со стороны недобросовестных субъектов предпринимательской деятельности;</w:t>
      </w:r>
    </w:p>
    <w:p w:rsidR="00000000" w:rsidDel="00000000" w:rsidP="00000000" w:rsidRDefault="00000000" w:rsidRPr="00000000" w14:paraId="00000B4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возникновения коррупционных правонарушений и(или) неблагоприятных последствий в связи с их реализацией (риск конфликта интересов, риск посредничества в коммерческом подкупе).</w:t>
      </w:r>
    </w:p>
    <w:p w:rsidR="00000000" w:rsidDel="00000000" w:rsidP="00000000" w:rsidRDefault="00000000" w:rsidRPr="00000000" w14:paraId="00000B4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и управление данными рисками осуществляется в соответствии со следующими внутренними документами Общества:</w:t>
      </w:r>
    </w:p>
    <w:p w:rsidR="00000000" w:rsidDel="00000000" w:rsidP="00000000" w:rsidRDefault="00000000" w:rsidRPr="00000000" w14:paraId="00000B4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порядке проверки организаций (контрагентов) Общества №13-П-097-2015г. (введено в действие приказом генерального директора Общества от 25.03.2015г. №205);</w:t>
      </w:r>
    </w:p>
    <w:p w:rsidR="00000000" w:rsidDel="00000000" w:rsidP="00000000" w:rsidRDefault="00000000" w:rsidRPr="00000000" w14:paraId="00000B4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ведении договорной работы №35-П-041-2015 (введено в действие приказом генерального директора Общества от 21.05.2015г. №353);</w:t>
      </w:r>
    </w:p>
    <w:p w:rsidR="00000000" w:rsidDel="00000000" w:rsidP="00000000" w:rsidRDefault="00000000" w:rsidRPr="00000000" w14:paraId="00000B4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проведении конкурентных процедур закупок товаров, работ и услуг в Обществе № 38-П-052-2013 (введено в действие приказом генерального директора Общества от 01.11.2013г. №541);</w:t>
      </w:r>
    </w:p>
    <w:p w:rsidR="00000000" w:rsidDel="00000000" w:rsidP="00000000" w:rsidRDefault="00000000" w:rsidRPr="00000000" w14:paraId="00000B46">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порядке договорной работы, регулирующем внутреннюю организацию по направлению «Имущественный комплекс и общие вопросы» №31-П-113-2015 (введено в действие приказом генерального директора Общества от 16.09.2015г. №715);</w:t>
      </w:r>
    </w:p>
    <w:p w:rsidR="00000000" w:rsidDel="00000000" w:rsidP="00000000" w:rsidRDefault="00000000" w:rsidRPr="00000000" w14:paraId="00000B47">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комиссии по этике и противодействию коррупции в Обществе №13-П-099-2015 (введено в действие приказом генерального директора Общества  от 21.04.2015г. №283);</w:t>
      </w:r>
    </w:p>
    <w:p w:rsidR="00000000" w:rsidDel="00000000" w:rsidP="00000000" w:rsidRDefault="00000000" w:rsidRPr="00000000" w14:paraId="00000B4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подарках и знаках делового гостеприимства в Обществе №13-П-101-2015 (введено в действие приказом генерального директора Общества  от 21.04.2015г. №283);</w:t>
      </w:r>
    </w:p>
    <w:p w:rsidR="00000000" w:rsidDel="00000000" w:rsidP="00000000" w:rsidRDefault="00000000" w:rsidRPr="00000000" w14:paraId="00000B4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Политикой по противодействию коррупции №13-П-102-2015 (введена в действие приказом генерального директора Общества  от 21.04.2015г. №283);</w:t>
      </w:r>
    </w:p>
    <w:p w:rsidR="00000000" w:rsidDel="00000000" w:rsidP="00000000" w:rsidRDefault="00000000" w:rsidRPr="00000000" w14:paraId="00000B4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порядке расчета начальной (максимальной) цены на товары. Работы и услуги в Обществе №13 П 752.00.1130-2016 (введено в действие приказом генерального директора Общества  от 21.04.2016г. №338).</w:t>
      </w:r>
    </w:p>
    <w:p w:rsidR="00000000" w:rsidDel="00000000" w:rsidP="00000000" w:rsidRDefault="00000000" w:rsidRPr="00000000" w14:paraId="00000B4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Инструментами уменьшения и контроля рисков экономической безопасности и коррупционных рисков Общества являются:</w:t>
      </w:r>
    </w:p>
    <w:p w:rsidR="00000000" w:rsidDel="00000000" w:rsidP="00000000" w:rsidRDefault="00000000" w:rsidRPr="00000000" w14:paraId="00000B4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фиксирование и систематизация данных о внутренних и внешних угрозах безопасности Общества;</w:t>
      </w:r>
    </w:p>
    <w:p w:rsidR="00000000" w:rsidDel="00000000" w:rsidP="00000000" w:rsidRDefault="00000000" w:rsidRPr="00000000" w14:paraId="00000B4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меры по обеспечение сохранности сведений составляющих государственную тайну;</w:t>
      </w:r>
    </w:p>
    <w:p w:rsidR="00000000" w:rsidDel="00000000" w:rsidP="00000000" w:rsidRDefault="00000000" w:rsidRPr="00000000" w14:paraId="00000B4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в том числе с использованием информационно-поисковых систем, обработка, хранение и анализ информации о деловых партнерах Общества;</w:t>
      </w:r>
    </w:p>
    <w:p w:rsidR="00000000" w:rsidDel="00000000" w:rsidP="00000000" w:rsidRDefault="00000000" w:rsidRPr="00000000" w14:paraId="00000B4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мониторинга изменений законодательства; путем проведения анализа установленных бизнес-процессов и разработки соответствующих планов мероприятий по их усовершенствованию;</w:t>
      </w:r>
    </w:p>
    <w:p w:rsidR="00000000" w:rsidDel="00000000" w:rsidP="00000000" w:rsidRDefault="00000000" w:rsidRPr="00000000" w14:paraId="00000B5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внутренних документов регламентирующих порядки приобретения товаров, работ и услуг. Любой документ, регулирующий внутренние процедуры Общества или в соответствии с которым у Общества возникают обязательства, проходит обязательное согласование со структурными подразделениями Общества участниками процедур.</w:t>
      </w:r>
    </w:p>
    <w:p w:rsidR="00000000" w:rsidDel="00000000" w:rsidP="00000000" w:rsidRDefault="00000000" w:rsidRPr="00000000" w14:paraId="00000B51">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информационной безопасности.</w:t>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Политика информационной безопасности Общества (введена в действие приказом генерального директора Общества  от 28.10.2013г. №525) определяет основные принципы организации системы управления рисками информационной безопасности в Обществе.</w:t>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и управление рисками осуществляется в соответствии с нормативно правовыми актами Российской Федерации, нормативными документами ФСТЭК и ФСБ России, организационно-распорядительными документами Общества.</w:t>
      </w:r>
    </w:p>
    <w:p w:rsidR="00000000" w:rsidDel="00000000" w:rsidP="00000000" w:rsidRDefault="00000000" w:rsidRPr="00000000" w14:paraId="00000B5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Методика управления рисками информационной безопасности определена Положением «Административно-управленческие вопросы, системы управления. Управление рисками информационной безопасности в Обществе» №37 П 752.00.1194-2017, введенным в действие в 2017 году.</w:t>
      </w:r>
    </w:p>
    <w:p w:rsidR="00000000" w:rsidDel="00000000" w:rsidP="00000000" w:rsidRDefault="00000000" w:rsidRPr="00000000" w14:paraId="00000B5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Риски информационной безопасности представляют собой возможность нарушения информационной безопасности с негативными последствиями, оцениваемыми в виде материального ущерба или негативного влияния на репутацию Общества, процессы, осуществляемые в Обществе.</w:t>
      </w:r>
    </w:p>
    <w:p w:rsidR="00000000" w:rsidDel="00000000" w:rsidP="00000000" w:rsidRDefault="00000000" w:rsidRPr="00000000" w14:paraId="00000B5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Риски информационной безопасности включают в себя: </w:t>
      </w:r>
    </w:p>
    <w:p w:rsidR="00000000" w:rsidDel="00000000" w:rsidP="00000000" w:rsidRDefault="00000000" w:rsidRPr="00000000" w14:paraId="00000B5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утечки конфиденциальной информации (коммерческая тайна, секрет производства (НОУ-ХАУ), персональные данные, информация для служебного пользования);</w:t>
      </w:r>
    </w:p>
    <w:p w:rsidR="00000000" w:rsidDel="00000000" w:rsidP="00000000" w:rsidRDefault="00000000" w:rsidRPr="00000000" w14:paraId="00000B5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потери или недоступности важных данных;</w:t>
      </w:r>
    </w:p>
    <w:p w:rsidR="00000000" w:rsidDel="00000000" w:rsidP="00000000" w:rsidRDefault="00000000" w:rsidRPr="00000000" w14:paraId="00000B5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использования неполной или искаженной информации;</w:t>
      </w:r>
    </w:p>
    <w:p w:rsidR="00000000" w:rsidDel="00000000" w:rsidP="00000000" w:rsidRDefault="00000000" w:rsidRPr="00000000" w14:paraId="00000B5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неправомочной скрытой эксплуатации информационно-вычислительных ресурсов; </w:t>
      </w:r>
    </w:p>
    <w:p w:rsidR="00000000" w:rsidDel="00000000" w:rsidP="00000000" w:rsidRDefault="00000000" w:rsidRPr="00000000" w14:paraId="00000B5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утечки обсуждаемой информации ограниченного распространения в помещениях, подлежащих защите при проведении совещаний, мероприятий закрытого характера;</w:t>
      </w:r>
    </w:p>
    <w:p w:rsidR="00000000" w:rsidDel="00000000" w:rsidP="00000000" w:rsidRDefault="00000000" w:rsidRPr="00000000" w14:paraId="00000B5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распространения во внешней среде информации, угрожающей репутации Общества.</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 w:right="0"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контроля рисков информационной безопасности проводятся мероприятия по минимизации возможности наступления события риска, а в случае наступления инцидента – минимизация времени восстановления работоспособности системы и проведение расследования о причинах наступления данного события.</w:t>
      </w:r>
    </w:p>
    <w:p w:rsidR="00000000" w:rsidDel="00000000" w:rsidP="00000000" w:rsidRDefault="00000000" w:rsidRPr="00000000" w14:paraId="00000B5E">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 нарушения пропускного и внутриобъектового режима.</w:t>
      </w:r>
    </w:p>
    <w:p w:rsidR="00000000" w:rsidDel="00000000" w:rsidP="00000000" w:rsidRDefault="00000000" w:rsidRPr="00000000" w14:paraId="00000B5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Рисками нарушения пропускного и внутриобъектового режима являются:</w:t>
      </w:r>
    </w:p>
    <w:p w:rsidR="00000000" w:rsidDel="00000000" w:rsidP="00000000" w:rsidRDefault="00000000" w:rsidRPr="00000000" w14:paraId="00000B6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проникновения на территорию предприятия, в служебные помещения и охраняемые зоны посторонних лиц;</w:t>
      </w:r>
    </w:p>
    <w:p w:rsidR="00000000" w:rsidDel="00000000" w:rsidP="00000000" w:rsidRDefault="00000000" w:rsidRPr="00000000" w14:paraId="00000B6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несанкционированного вноса (выноса), ввоза (вывоза) материальных ценностей;</w:t>
      </w:r>
    </w:p>
    <w:p w:rsidR="00000000" w:rsidDel="00000000" w:rsidP="00000000" w:rsidRDefault="00000000" w:rsidRPr="00000000" w14:paraId="00000B6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риск порчи/хищения материальных ценностей;</w:t>
      </w:r>
    </w:p>
    <w:p w:rsidR="00000000" w:rsidDel="00000000" w:rsidP="00000000" w:rsidRDefault="00000000" w:rsidRPr="00000000" w14:paraId="00000B6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угрозы жизни и здоровью персонала.</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факторами риска, связанными с деятельностью Общества при выполнении мероприятий пропускного и внутриобъектового режимов  являются:</w:t>
      </w:r>
    </w:p>
    <w:p w:rsidR="00000000" w:rsidDel="00000000" w:rsidP="00000000" w:rsidRDefault="00000000" w:rsidRPr="00000000" w14:paraId="00000B6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нарушения порядка входа (выхода) работников и посетителей на территорию Общества  и его филиалы;</w:t>
      </w:r>
    </w:p>
    <w:p w:rsidR="00000000" w:rsidDel="00000000" w:rsidP="00000000" w:rsidRDefault="00000000" w:rsidRPr="00000000" w14:paraId="00000B6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нарушения порядка вывоза (ввоза) или выноса (вноса),  материальных средств на территории Общества;</w:t>
      </w:r>
    </w:p>
    <w:p w:rsidR="00000000" w:rsidDel="00000000" w:rsidP="00000000" w:rsidRDefault="00000000" w:rsidRPr="00000000" w14:paraId="00000B6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нарушения в ограждении периметра Общества, оснащении инженерными и техническими средствами охраны (ИТСО);</w:t>
      </w:r>
    </w:p>
    <w:p w:rsidR="00000000" w:rsidDel="00000000" w:rsidP="00000000" w:rsidRDefault="00000000" w:rsidRPr="00000000" w14:paraId="00000B6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нарушения требования внутриобъектового режима, связанных с невыполнением правил внутреннего трудового распорядка.</w:t>
      </w:r>
    </w:p>
    <w:p w:rsidR="00000000" w:rsidDel="00000000" w:rsidP="00000000" w:rsidRDefault="00000000" w:rsidRPr="00000000" w14:paraId="00000B6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Меры по реагированию</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на основные факторы риска при выполнении мероприятий пропускного и внутриобъектового режимов в Обществе:</w:t>
      </w:r>
    </w:p>
    <w:p w:rsidR="00000000" w:rsidDel="00000000" w:rsidP="00000000" w:rsidRDefault="00000000" w:rsidRPr="00000000" w14:paraId="00000B6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еженедельных проверок, по контролю за соблюдением установленного пропускного режима в Обществе и добросовестному выполнению своих функциональных обязанностей контролерами КПП в ночное и дневное время; </w:t>
      </w:r>
    </w:p>
    <w:p w:rsidR="00000000" w:rsidDel="00000000" w:rsidP="00000000" w:rsidRDefault="00000000" w:rsidRPr="00000000" w14:paraId="00000B6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по порядку вноса (выноса), ввоза  (вывоза) в выходные и праздничные дни  материальных средств, в том числе с помощью технических средств охраны;</w:t>
      </w:r>
    </w:p>
    <w:p w:rsidR="00000000" w:rsidDel="00000000" w:rsidP="00000000" w:rsidRDefault="00000000" w:rsidRPr="00000000" w14:paraId="00000B6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ежедневных проверок на предмет выявления посторонних автомобилей расположенных рядом с контрольно-пропускным пунктом; </w:t>
      </w:r>
    </w:p>
    <w:p w:rsidR="00000000" w:rsidDel="00000000" w:rsidP="00000000" w:rsidRDefault="00000000" w:rsidRPr="00000000" w14:paraId="00000B6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установление системы кругового видеонаблюдения по периметру и внутри административного здания, расположенного по адресу: набережная академика Туполева, д.17;</w:t>
      </w:r>
    </w:p>
    <w:p w:rsidR="00000000" w:rsidDel="00000000" w:rsidP="00000000" w:rsidRDefault="00000000" w:rsidRPr="00000000" w14:paraId="00000B6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своевременное устранение неисправностей технических средств охраны;</w:t>
      </w:r>
    </w:p>
    <w:p w:rsidR="00000000" w:rsidDel="00000000" w:rsidP="00000000" w:rsidRDefault="00000000" w:rsidRPr="00000000" w14:paraId="00000B6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инструктаж с вновь принятыми на работу по вопросам соблюдения пропускного и внутриобъектового режимов в Обществе;</w:t>
      </w:r>
    </w:p>
    <w:p w:rsidR="00000000" w:rsidDel="00000000" w:rsidP="00000000" w:rsidRDefault="00000000" w:rsidRPr="00000000" w14:paraId="00000B7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целью усиления антитеррористической защиты на КАЗ им. С.П.Горбунова осуществлена передача охранных функций от ЧОП  к  ФГУП «Охрана» Росгвардии.</w:t>
      </w:r>
    </w:p>
    <w:p w:rsidR="00000000" w:rsidDel="00000000" w:rsidP="00000000" w:rsidRDefault="00000000" w:rsidRPr="00000000" w14:paraId="00000B71">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 связанный с кадровыми ресурсами.</w:t>
      </w:r>
    </w:p>
    <w:p w:rsidR="00000000" w:rsidDel="00000000" w:rsidP="00000000" w:rsidRDefault="00000000" w:rsidRPr="00000000" w14:paraId="00000B7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Эффективность работы Общества зависит от ключевых высококвалифицированных сотрудников, в частности, в научно-технологических и инженерно-конструкторских областях, и нехватка квалифицированного рабочего персонала, может привести к возникновению рисков, связанных с дефицитом кадров. Спрос и связанные с ним расходы на квалифицированных сотрудников, как ожидается, будут продолжать расти, отражая значительную заинтересованность в них со стороны других отраслей и общественных проектов. Общество совершенствует процедуры подбора кадров и проводит мероприятия, направленные на снижение текучести кадров и стимулирование саморазвития персонала.</w:t>
      </w:r>
    </w:p>
    <w:p w:rsidR="00000000" w:rsidDel="00000000" w:rsidP="00000000" w:rsidRDefault="00000000" w:rsidRPr="00000000" w14:paraId="00000B73">
      <w:pPr>
        <w:widowControl w:val="0"/>
        <w:spacing w:after="0" w:before="240" w:lineRule="auto"/>
        <w:ind w:left="714" w:firstLine="0"/>
        <w:rPr>
          <w:rFonts w:ascii="Times New Roman" w:cs="Times New Roman" w:eastAsia="Times New Roman" w:hAnsi="Times New Roman"/>
          <w:b w:val="1"/>
          <w:color w:val="4f81bd"/>
          <w:sz w:val="28"/>
          <w:szCs w:val="28"/>
        </w:rPr>
      </w:pPr>
      <w:bookmarkStart w:colFirst="0" w:colLast="0" w:name="_319y80a" w:id="90"/>
      <w:bookmarkEnd w:id="90"/>
      <w:r w:rsidDel="00000000" w:rsidR="00000000" w:rsidRPr="00000000">
        <w:rPr>
          <w:rFonts w:ascii="Times New Roman" w:cs="Times New Roman" w:eastAsia="Times New Roman" w:hAnsi="Times New Roman"/>
          <w:b w:val="1"/>
          <w:color w:val="4f81bd"/>
          <w:sz w:val="28"/>
          <w:szCs w:val="28"/>
          <w:rtl w:val="0"/>
        </w:rPr>
        <w:t xml:space="preserve">15.3. Финансовые риски</w:t>
      </w:r>
    </w:p>
    <w:p w:rsidR="00000000" w:rsidDel="00000000" w:rsidP="00000000" w:rsidRDefault="00000000" w:rsidRPr="00000000" w14:paraId="00000B7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Документом Общества, определяющим основные цели и задачи организации процесса по управлению финансовыми рисками, является Политика Общества «По управлению финансовыми рисками» №36.01-2015 (далее – Политика) (введена в действие приказом генерального директора Общества от 22.12.2015г. №1067).</w:t>
      </w:r>
    </w:p>
    <w:p w:rsidR="00000000" w:rsidDel="00000000" w:rsidP="00000000" w:rsidRDefault="00000000" w:rsidRPr="00000000" w14:paraId="00000B75">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Целями управления финансовыми рисками Общества являются: </w:t>
      </w:r>
    </w:p>
    <w:p w:rsidR="00000000" w:rsidDel="00000000" w:rsidP="00000000" w:rsidRDefault="00000000" w:rsidRPr="00000000" w14:paraId="00000B7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подверженности денежного потока и финансовых результатов Общества финансовым рискам;</w:t>
      </w:r>
    </w:p>
    <w:p w:rsidR="00000000" w:rsidDel="00000000" w:rsidP="00000000" w:rsidRDefault="00000000" w:rsidRPr="00000000" w14:paraId="00000B7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обоснованного уровня уверенности в достижении поставленных перед Обществом целей путем регулярного выявления, оценки и анализа возможных финансовых рисков;</w:t>
      </w:r>
    </w:p>
    <w:p w:rsidR="00000000" w:rsidDel="00000000" w:rsidP="00000000" w:rsidRDefault="00000000" w:rsidRPr="00000000" w14:paraId="00000B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построение эффективной системы управления финансовыми рисками Общества. </w:t>
      </w:r>
    </w:p>
    <w:p w:rsidR="00000000" w:rsidDel="00000000" w:rsidP="00000000" w:rsidRDefault="00000000" w:rsidRPr="00000000" w14:paraId="00000B79">
      <w:pPr>
        <w:spacing w:after="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Задачами управления финансовыми рисками Общества являются: </w:t>
      </w:r>
    </w:p>
    <w:p w:rsidR="00000000" w:rsidDel="00000000" w:rsidP="00000000" w:rsidRDefault="00000000" w:rsidRPr="00000000" w14:paraId="00000B7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ключевых финансовых рисков, влияющих на денежный поток и финансовые результаты Общества;</w:t>
      </w:r>
    </w:p>
    <w:p w:rsidR="00000000" w:rsidDel="00000000" w:rsidP="00000000" w:rsidRDefault="00000000" w:rsidRPr="00000000" w14:paraId="00000B7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регулярного процесса оценки и анализа финансовых рисков Общества, а также выявление новых финансовых рисков; </w:t>
      </w:r>
    </w:p>
    <w:p w:rsidR="00000000" w:rsidDel="00000000" w:rsidP="00000000" w:rsidRDefault="00000000" w:rsidRPr="00000000" w14:paraId="00000B7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регулярного мониторинга финансовых показателей для определения изменения подверженности Общества финансовым рискам;</w:t>
      </w:r>
    </w:p>
    <w:p w:rsidR="00000000" w:rsidDel="00000000" w:rsidP="00000000" w:rsidRDefault="00000000" w:rsidRPr="00000000" w14:paraId="00000B7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эффективных мероприятий по управлению финансовыми рисками; </w:t>
      </w:r>
    </w:p>
    <w:p w:rsidR="00000000" w:rsidDel="00000000" w:rsidP="00000000" w:rsidRDefault="00000000" w:rsidRPr="00000000" w14:paraId="00000B7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единой методологической базы, обеспечивающей функционирование системы управления финансовыми рисками; </w:t>
      </w:r>
    </w:p>
    <w:p w:rsidR="00000000" w:rsidDel="00000000" w:rsidP="00000000" w:rsidRDefault="00000000" w:rsidRPr="00000000" w14:paraId="00000B7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высшего руководства Общества о финансовых рисках; </w:t>
      </w:r>
    </w:p>
    <w:p w:rsidR="00000000" w:rsidDel="00000000" w:rsidP="00000000" w:rsidRDefault="00000000" w:rsidRPr="00000000" w14:paraId="00000B8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интеграция системы управления финансовыми рисками в процессы принятия управленческих решений в Обществе; </w:t>
      </w:r>
    </w:p>
    <w:p w:rsidR="00000000" w:rsidDel="00000000" w:rsidP="00000000" w:rsidRDefault="00000000" w:rsidRPr="00000000" w14:paraId="00000B8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результатов управления финансовыми рисками Общества и проведение оценки эффективности мер по управлению финансовыми рисками.</w:t>
      </w:r>
    </w:p>
    <w:p w:rsidR="00000000" w:rsidDel="00000000" w:rsidP="00000000" w:rsidRDefault="00000000" w:rsidRPr="00000000" w14:paraId="00000B82">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финансовых рисков:</w:t>
      </w:r>
    </w:p>
    <w:p w:rsidR="00000000" w:rsidDel="00000000" w:rsidP="00000000" w:rsidRDefault="00000000" w:rsidRPr="00000000" w14:paraId="00000B83">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Процентный риск.</w:t>
      </w:r>
    </w:p>
    <w:p w:rsidR="00000000" w:rsidDel="00000000" w:rsidP="00000000" w:rsidRDefault="00000000" w:rsidRPr="00000000" w14:paraId="00000B8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 возможных потерь в результате негативного движения процентных ставок на рынке.</w:t>
      </w:r>
    </w:p>
    <w:p w:rsidR="00000000" w:rsidDel="00000000" w:rsidP="00000000" w:rsidRDefault="00000000" w:rsidRPr="00000000" w14:paraId="00000B8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 производственного цикла предприятия предполагает необходимость использования значительных объемов заемных средств. Общество привлекает кредиты, номинированные в российских рублях. Поэтому рост процентных ставок повлечет за собой увеличение стоимости финансирования, что может оказать неблагоприятное влияние на финансовые результаты деятельности Общества.</w:t>
      </w:r>
    </w:p>
    <w:p w:rsidR="00000000" w:rsidDel="00000000" w:rsidP="00000000" w:rsidRDefault="00000000" w:rsidRPr="00000000" w14:paraId="00000B86">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Валютный риск.</w:t>
      </w:r>
    </w:p>
    <w:p w:rsidR="00000000" w:rsidDel="00000000" w:rsidP="00000000" w:rsidRDefault="00000000" w:rsidRPr="00000000" w14:paraId="00000B8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Возможные потери, связанные с неблагоприятными отклонениями валютных курсов на финансовые требования и обязательства.</w:t>
      </w:r>
    </w:p>
    <w:p w:rsidR="00000000" w:rsidDel="00000000" w:rsidP="00000000" w:rsidRDefault="00000000" w:rsidRPr="00000000" w14:paraId="00000B88">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виду незначительной контрактации в валюте колебания обменного курса почти не отражаются на финансовых результатах деятельности Общества.</w:t>
      </w:r>
    </w:p>
    <w:p w:rsidR="00000000" w:rsidDel="00000000" w:rsidP="00000000" w:rsidRDefault="00000000" w:rsidRPr="00000000" w14:paraId="00000B89">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Кредитный риск.</w:t>
      </w:r>
    </w:p>
    <w:p w:rsidR="00000000" w:rsidDel="00000000" w:rsidP="00000000" w:rsidRDefault="00000000" w:rsidRPr="00000000" w14:paraId="00000B8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 возможных потерь вследствие неспособности контрагента выполнить свои контрактные обязательства.</w:t>
      </w:r>
    </w:p>
    <w:p w:rsidR="00000000" w:rsidDel="00000000" w:rsidP="00000000" w:rsidRDefault="00000000" w:rsidRPr="00000000" w14:paraId="00000B8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Риск неисполнения дебитором или контрагентом по сделке своих обязательств перед организацией, т.е. риск возникновения дефолта дебитора или контрагента. Так как большую часть продаж предприятия составляет выполнение государственных программ с бюджетным финансированием, риск неплатежей со стороны контрагентов можно считать минимальным.</w:t>
      </w:r>
      <w:r w:rsidDel="00000000" w:rsidR="00000000" w:rsidRPr="00000000">
        <w:rPr>
          <w:rtl w:val="0"/>
        </w:rPr>
      </w:r>
    </w:p>
    <w:p w:rsidR="00000000" w:rsidDel="00000000" w:rsidP="00000000" w:rsidRDefault="00000000" w:rsidRPr="00000000" w14:paraId="00000B8C">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 ликвидности.</w:t>
      </w:r>
    </w:p>
    <w:p w:rsidR="00000000" w:rsidDel="00000000" w:rsidP="00000000" w:rsidRDefault="00000000" w:rsidRPr="00000000" w14:paraId="00000B8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Риски ликвидности возможны при нехватке финансовых средств для исполнения текущих обязательств.</w:t>
      </w:r>
      <w:r w:rsidDel="00000000" w:rsidR="00000000" w:rsidRPr="00000000">
        <w:rPr>
          <w:rFonts w:ascii="Times" w:cs="Times" w:eastAsia="Times" w:hAnsi="Times"/>
          <w:rtl w:val="0"/>
        </w:rPr>
        <w:t xml:space="preserve"> </w:t>
      </w:r>
      <w:r w:rsidDel="00000000" w:rsidR="00000000" w:rsidRPr="00000000">
        <w:rPr>
          <w:rFonts w:ascii="Times New Roman" w:cs="Times New Roman" w:eastAsia="Times New Roman" w:hAnsi="Times New Roman"/>
          <w:sz w:val="24"/>
          <w:szCs w:val="24"/>
          <w:rtl w:val="0"/>
        </w:rPr>
        <w:t xml:space="preserve">В целях минимизации рисков ликвидности используются процедуры детального бюджетирования, прогнозирования движения денежных средств и составления финансово-производственных планов Общества, позволяющих вовремя обнаружить недостаток ликвидности и своевременно привлечь необходимые финансовые ресурсы.</w:t>
      </w:r>
    </w:p>
    <w:p w:rsidR="00000000" w:rsidDel="00000000" w:rsidP="00000000" w:rsidRDefault="00000000" w:rsidRPr="00000000" w14:paraId="00000B8E">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 дефолта.</w:t>
      </w:r>
    </w:p>
    <w:p w:rsidR="00000000" w:rsidDel="00000000" w:rsidP="00000000" w:rsidRDefault="00000000" w:rsidRPr="00000000" w14:paraId="00000B8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Производственный цикл выпуска конечной продукции, как правило, длится более одного года. При этом авансовые платежи не покрывают всех необходимых для выполнения работ расходов, вследствие чего производственная и хозяйственная деятельность осуществляется как за счет авансовых платежей, так и кредитов банка, которые активно используются Обществом. Кредиты погашаются из выручки, получаемой по контрактам. Тем не менее, нельзя исключать возможность возникновения ситуации одновременного предъявления требований всеми кредиторами. Осуществление выплат по всем кредитным договорам и договорам займа единовременно может привести к финансовым затруднениям для компании.</w:t>
      </w:r>
    </w:p>
    <w:p w:rsidR="00000000" w:rsidDel="00000000" w:rsidP="00000000" w:rsidRDefault="00000000" w:rsidRPr="00000000" w14:paraId="00000B90">
      <w:pPr>
        <w:spacing w:after="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Влияние инфляции на деятельность Общества. Критические, по мнению Общества, значения инфляции.</w:t>
      </w:r>
    </w:p>
    <w:p w:rsidR="00000000" w:rsidDel="00000000" w:rsidP="00000000" w:rsidRDefault="00000000" w:rsidRPr="00000000" w14:paraId="00000B9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Инфляция, связанная с финансовым кризисом, влияет на снижение эффективности деятельности Общества. Критическим значением инфляции, при котором могут возникнуть трудности с исполнением обязательств, по мнению Общества, является показатель 30-35%. Достижение данного уровня инфляции представляется крайне маловероятным. Общество не имеет дебиторской и кредиторской задолженности в валюте, что сводит к минимуму валютные риски.  При росте уровня инфляции самый значительный финансовый риск, с которым может столкнуться Общество, риск непогашения дебиторской задолженности. Учитывая, что основными заказчикам работ для Общества на указанный период будут являться государственные заказчики, риск непогашения дебиторской задолженности сводится к минимуму. Общество его минимизирует, разрабатывая гибкие схемы оплаты. Однако, в случае, если значение инфляции превысит указанные критические значения, Общество планирует увеличить в своих активах долю краткосрочных финансовых инструментов, провести мероприятия по сокращению внутренних издержек. </w:t>
      </w:r>
    </w:p>
    <w:p w:rsidR="00000000" w:rsidDel="00000000" w:rsidP="00000000" w:rsidRDefault="00000000" w:rsidRPr="00000000" w14:paraId="00000B92">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Вышеперечисленные финансовые риски в наибольшей степени могут влиять на доходы от реализации, затраты, финансовые (монетарные) статьи баланса, в частности, задолженность и средства на счетах Общества, а также на прибыль Общества. Соответственно реализация одного из вышеуказанных финансовых рисков может повлечь сокращение выручки и снижение чистой прибыли Общества, а также рост издержек на обслуживание долгов, увеличение себестоимости продукции Общества и иные затраты.</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1"/>
          <w:i w:val="0"/>
          <w:smallCaps w:val="0"/>
          <w:strike w:val="0"/>
          <w:color w:val="4f81bd"/>
          <w:sz w:val="28"/>
          <w:szCs w:val="28"/>
          <w:u w:val="none"/>
          <w:shd w:fill="auto" w:val="clear"/>
          <w:vertAlign w:val="baseline"/>
        </w:rPr>
      </w:pPr>
      <w:bookmarkStart w:colFirst="0" w:colLast="0" w:name="_1gf8i83" w:id="91"/>
      <w:bookmarkEnd w:id="91"/>
      <w:r w:rsidDel="00000000" w:rsidR="00000000" w:rsidRPr="00000000">
        <w:rPr>
          <w:rFonts w:ascii="Times New Roman" w:cs="Times New Roman" w:eastAsia="Times New Roman" w:hAnsi="Times New Roman"/>
          <w:b w:val="1"/>
          <w:i w:val="0"/>
          <w:smallCaps w:val="0"/>
          <w:strike w:val="0"/>
          <w:color w:val="4f81bd"/>
          <w:sz w:val="28"/>
          <w:szCs w:val="28"/>
          <w:u w:val="none"/>
          <w:shd w:fill="auto" w:val="clear"/>
          <w:vertAlign w:val="baseline"/>
          <w:rtl w:val="0"/>
        </w:rPr>
        <w:t xml:space="preserve">15.4. Правовые риски</w:t>
      </w:r>
    </w:p>
    <w:p w:rsidR="00000000" w:rsidDel="00000000" w:rsidP="00000000" w:rsidRDefault="00000000" w:rsidRPr="00000000" w14:paraId="00000B94">
      <w:pPr>
        <w:spacing w:after="0"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Общество строит свою деятельность на четком соответствии нормам российского законодательства. Общество не может гарантировать отсутствие изменений в российском законодательстве в долгосрочной перспективе, поскольку большинство рискообразующих факторов находятся вне его контроля. Снижение негативного воздействия данной категории рисков достигается за счет отслеживания и своевременного реагирования на изменения, вносимые в акты различных отраслей законодательства, а также путем активного взаимодействия с органами законодательной и исполнительной власти и общественными организациями по вопросам интерпретации, правильного применения норм законодательства. </w:t>
      </w:r>
      <w:r w:rsidDel="00000000" w:rsidR="00000000" w:rsidRPr="00000000">
        <w:rPr>
          <w:rtl w:val="0"/>
        </w:rPr>
      </w:r>
    </w:p>
    <w:p w:rsidR="00000000" w:rsidDel="00000000" w:rsidP="00000000" w:rsidRDefault="00000000" w:rsidRPr="00000000" w14:paraId="00000B95">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изменением валютного регулирования.</w:t>
      </w:r>
    </w:p>
    <w:p w:rsidR="00000000" w:rsidDel="00000000" w:rsidP="00000000" w:rsidRDefault="00000000" w:rsidRPr="00000000" w14:paraId="00000B96">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Ввиду того, что хозяйственная деятельность Общества, как в части реализации готовой продукции, так и в части закупки всех видов ресурсов, необходимых для осуществления производственного процесса, географически ограничена территорией Российской Федерации (объемы расчетов Общества как с покупателями продукции, так и с поставщиками ресурсов в иностранной валюте крайне малы по причине низкой доли экспорта продукции и импорта товаров и услуг), риски, связанные с изменением валютного регулирования, не способны оказать существенного влияния на деятельность Общества и обязательства по ценным бумагам;</w:t>
      </w:r>
    </w:p>
    <w:p w:rsidR="00000000" w:rsidDel="00000000" w:rsidP="00000000" w:rsidRDefault="00000000" w:rsidRPr="00000000" w14:paraId="00000B97">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изменением налогового законодательства.</w:t>
      </w:r>
    </w:p>
    <w:p w:rsidR="00000000" w:rsidDel="00000000" w:rsidP="00000000" w:rsidRDefault="00000000" w:rsidRPr="00000000" w14:paraId="00000B9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Вероятные налоговые риски являются актуальными для любых налогоплательщиков. Они могут быть связаны с возможным изменением налогового законодательства в части увеличения ставок налогов, появления новых видов налогообложения и связанной с этим вероятности неоднозначной трактовки новых положений Налогового кодекса. Кроме того, существенной является вероятность ужесточения налогового законодательства в администрировании налогов (сокращения сроков декларирования и уплаты, увеличения санкций за неправильное исчисление). Специфических налоговых рисков, характерных только для Общества не имеется.</w:t>
      </w:r>
    </w:p>
    <w:p w:rsidR="00000000" w:rsidDel="00000000" w:rsidP="00000000" w:rsidRDefault="00000000" w:rsidRPr="00000000" w14:paraId="00000B9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Налоговая система, существующая в Российской Федерации, характеризуется значительным числом налогов и часто меняющейся нормативной базой. Российское налоговое законодательство допускает различные толкования и подвержено частым изменениям. Законы иногда могут содержать нечеткие, противоречивые формулировки, допускающие различное толкование одного и того же вопроса. Как следствие, налоговые органы разных уровней зачастую по-разному трактуют одни и те же положения нормативных документов. В связи с этим, существует вероятность, что могут быть оспорены операции и деятельность, которые ранее не оспаривались.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w:t>
      </w:r>
    </w:p>
    <w:p w:rsidR="00000000" w:rsidDel="00000000" w:rsidP="00000000" w:rsidRDefault="00000000" w:rsidRPr="00000000" w14:paraId="00000B9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Расхождение в толковании Обществом и налоговыми органами законодательных норм в части увеличения налоговых ставок или изменения порядка и сроков расчета и уплаты налогов может привести к начислению штрафов и увеличению налоговой нагрузки, как следствие, к уменьшению чистой прибыли Общества, что также, в свою очередь</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может привести к снижению размера выплачиваемых дивидендов. Данные риски рассматриваются как незначительные.</w:t>
      </w:r>
    </w:p>
    <w:p w:rsidR="00000000" w:rsidDel="00000000" w:rsidP="00000000" w:rsidRDefault="00000000" w:rsidRPr="00000000" w14:paraId="00000B9B">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изменением правил таможенного контроля и пошлин.</w:t>
      </w:r>
    </w:p>
    <w:p w:rsidR="00000000" w:rsidDel="00000000" w:rsidP="00000000" w:rsidRDefault="00000000" w:rsidRPr="00000000" w14:paraId="00000B9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Объем продукции Общества, вывозимой для реализации за пределы Российской Федерации, равно как и объем товаров, закупаемых за пределами Российской Федерации, подлежащих таможенному контролю и обложению пошлинами, не являются существенными, и потому изменения правил таможенного регулирования и пошлин не способны оказать заметного влияния на деятельность Общества и обязательства по ценным бумагам;</w:t>
      </w:r>
    </w:p>
    <w:p w:rsidR="00000000" w:rsidDel="00000000" w:rsidP="00000000" w:rsidRDefault="00000000" w:rsidRPr="00000000" w14:paraId="00000B9D">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изменением требований по лицензированию основной деятельности Общества либо лицензированию прав пользования объектами, нахождение которых в обороте ограничено (включая природные ресурсы). </w:t>
      </w:r>
    </w:p>
    <w:p w:rsidR="00000000" w:rsidDel="00000000" w:rsidP="00000000" w:rsidRDefault="00000000" w:rsidRPr="00000000" w14:paraId="00000B9E">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деятельности Общества подлежат лицензированию. Общество имеет все необходимые лицензии для осуществления основной деятельности. Срок действия некоторых лицензий Общества – бессрочный. В установленные сроки Общество занимается продлением данных лицензий. Прогноз Общества относительно вероятности продления лицензий положительный. Изменения требований по лицензированию основной деятельности Общества могут привести к увеличению срока подготовки документов, необходимых для продления срока действия лицензии, а также необходимости соответствия Общества поставленным требованиям. Однако, в целом, данный риск следует считать незначительным;</w:t>
      </w:r>
    </w:p>
    <w:p w:rsidR="00000000" w:rsidDel="00000000" w:rsidP="00000000" w:rsidRDefault="00000000" w:rsidRPr="00000000" w14:paraId="00000B9F">
      <w:pPr>
        <w:spacing w:after="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Общество.</w:t>
      </w:r>
    </w:p>
    <w:p w:rsidR="00000000" w:rsidDel="00000000" w:rsidP="00000000" w:rsidRDefault="00000000" w:rsidRPr="00000000" w14:paraId="00000BA0">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Изменение судебной практики по вопросам, связанным с деятельностью Общества, не способно существенно повлиять на результаты его деятельности. Общество не участвует в судебных процессах, которые могут негативно сказаться на результатах его деятельности.</w:t>
      </w:r>
    </w:p>
    <w:p w:rsidR="00000000" w:rsidDel="00000000" w:rsidP="00000000" w:rsidRDefault="00000000" w:rsidRPr="00000000" w14:paraId="00000BA1">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Российская судебная практика так же, как и правовая система в целом проходят период становления, что сопровождается различного рода противоречиями между законами, постановлениями, распоряжениями и прочими нормативными актами федеральных и местных органов власти. Текущее корпоративное законодательство и регулирование на рынке ценных бумаг преподносят неопределенность для Общества и инвесторов в связи с возможными изменениями в будущем. Регламентирование и контроль финансовой деятельности в стране в значительной степени менее развит по сравнению с западными государствами, вследствие чего Общество может быть подвергнут различным мерам воздействия несмотря на полное соблюдение существующего законодательства.</w:t>
      </w:r>
    </w:p>
    <w:p w:rsidR="00000000" w:rsidDel="00000000" w:rsidP="00000000" w:rsidRDefault="00000000" w:rsidRPr="00000000" w14:paraId="00000BA2">
      <w:pPr>
        <w:widowControl w:val="0"/>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 влияния изменения судебной практики на внешнем рынке незначителен, так как оказывает влияние на Общества в той же степени, что и на остальных участников рынка.</w:t>
      </w:r>
    </w:p>
    <w:p w:rsidR="00000000" w:rsidDel="00000000" w:rsidP="00000000" w:rsidRDefault="00000000" w:rsidRPr="00000000" w14:paraId="00000BA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целом, Общество строит свою деятельность как на внутреннем, так и на внешнем рынке, на четком соответствии любому применимому налоговому, таможенному, валютному и иному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правовых норм.</w:t>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0ew0vw" w:id="92"/>
      <w:bookmarkEnd w:id="9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неоконченных судебных разбирательствах Общества, возникших в 2017 году</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fk6b3p" w:id="93"/>
      <w:bookmarkEnd w:id="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№57. Информация о неоконченных судебных разбирательствах, в которых Общество выступает в качестве ответчика</w:t>
      </w:r>
    </w:p>
    <w:tbl>
      <w:tblPr>
        <w:tblStyle w:val="Table52"/>
        <w:tblW w:w="980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632"/>
        <w:gridCol w:w="2452"/>
        <w:gridCol w:w="2734"/>
        <w:gridCol w:w="1984"/>
        <w:tblGridChange w:id="0">
          <w:tblGrid>
            <w:gridCol w:w="2632"/>
            <w:gridCol w:w="2452"/>
            <w:gridCol w:w="2734"/>
            <w:gridCol w:w="1984"/>
          </w:tblGrid>
        </w:tblGridChange>
      </w:tblGrid>
      <w:tr>
        <w:trPr>
          <w:cantSplit w:val="1"/>
          <w:trHeight w:val="20" w:hRule="atLeast"/>
          <w:tblHeader w:val="1"/>
        </w:trPr>
        <w:tc>
          <w:tcPr>
            <w:shd w:fill="c6d9f1" w:val="clear"/>
            <w:vAlign w:val="center"/>
          </w:tcPr>
          <w:p w:rsidR="00000000" w:rsidDel="00000000" w:rsidP="00000000" w:rsidRDefault="00000000" w:rsidRPr="00000000" w14:paraId="00000BA6">
            <w:pPr>
              <w:spacing w:after="120" w:before="120" w:line="240" w:lineRule="auto"/>
              <w:ind w:right="-108"/>
              <w:jc w:val="center"/>
              <w:rPr>
                <w:rFonts w:ascii="Times New Roman" w:cs="Times New Roman" w:eastAsia="Times New Roman" w:hAnsi="Times New Roman"/>
                <w:b w:val="1"/>
                <w:sz w:val="24"/>
                <w:szCs w:val="24"/>
              </w:rPr>
            </w:pPr>
            <w:bookmarkStart w:colFirst="0" w:colLast="0" w:name="_upglbi" w:id="94"/>
            <w:bookmarkEnd w:id="94"/>
            <w:r w:rsidDel="00000000" w:rsidR="00000000" w:rsidRPr="00000000">
              <w:rPr>
                <w:rFonts w:ascii="Times New Roman" w:cs="Times New Roman" w:eastAsia="Times New Roman" w:hAnsi="Times New Roman"/>
                <w:b w:val="1"/>
                <w:sz w:val="24"/>
                <w:szCs w:val="24"/>
                <w:rtl w:val="0"/>
              </w:rPr>
              <w:t xml:space="preserve">Наименование судебной инстанции</w:t>
            </w:r>
          </w:p>
        </w:tc>
        <w:tc>
          <w:tcPr>
            <w:shd w:fill="c6d9f1" w:val="clear"/>
            <w:vAlign w:val="center"/>
          </w:tcPr>
          <w:p w:rsidR="00000000" w:rsidDel="00000000" w:rsidP="00000000" w:rsidRDefault="00000000" w:rsidRPr="00000000" w14:paraId="00000BA7">
            <w:pPr>
              <w:spacing w:after="120" w:before="120" w:line="240" w:lineRule="auto"/>
              <w:ind w:left="-108" w:right="-108" w:firstLine="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Истца</w:t>
            </w:r>
          </w:p>
        </w:tc>
        <w:tc>
          <w:tcPr>
            <w:shd w:fill="c6d9f1" w:val="clear"/>
            <w:vAlign w:val="center"/>
          </w:tcPr>
          <w:p w:rsidR="00000000" w:rsidDel="00000000" w:rsidP="00000000" w:rsidRDefault="00000000" w:rsidRPr="00000000" w14:paraId="00000BA8">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исковых требований</w:t>
            </w:r>
          </w:p>
        </w:tc>
        <w:tc>
          <w:tcPr>
            <w:shd w:fill="c6d9f1" w:val="clear"/>
            <w:vAlign w:val="center"/>
          </w:tcPr>
          <w:p w:rsidR="00000000" w:rsidDel="00000000" w:rsidP="00000000" w:rsidRDefault="00000000" w:rsidRPr="00000000" w14:paraId="00000BA9">
            <w:pPr>
              <w:spacing w:after="120" w:before="120" w:line="240" w:lineRule="auto"/>
              <w:ind w:left="33" w:right="-108" w:firstLine="1.00000000000000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иска (руб.)</w:t>
            </w:r>
          </w:p>
        </w:tc>
      </w:tr>
      <w:tr>
        <w:trPr>
          <w:cantSplit w:val="1"/>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A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Кассационная инстанция Арбитражного суда Московского округа</w:t>
            </w:r>
          </w:p>
        </w:tc>
        <w:tc>
          <w:tcPr>
            <w:tcMar>
              <w:top w:w="0.0" w:type="dxa"/>
              <w:left w:w="72.0" w:type="dxa"/>
              <w:bottom w:w="0.0" w:type="dxa"/>
              <w:right w:w="72.0" w:type="dxa"/>
            </w:tcMar>
            <w:vAlign w:val="center"/>
          </w:tcPr>
          <w:p w:rsidR="00000000" w:rsidDel="00000000" w:rsidP="00000000" w:rsidRDefault="00000000" w:rsidRPr="00000000" w14:paraId="00000BA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A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A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198 533 936, 38</w:t>
            </w:r>
          </w:p>
        </w:tc>
      </w:tr>
      <w:tr>
        <w:trPr>
          <w:cantSplit w:val="1"/>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A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Кассационная инстанция Арбитражного суда Московского округа</w:t>
            </w:r>
          </w:p>
        </w:tc>
        <w:tc>
          <w:tcPr>
            <w:tcMar>
              <w:top w:w="0.0" w:type="dxa"/>
              <w:left w:w="72.0" w:type="dxa"/>
              <w:bottom w:w="0.0" w:type="dxa"/>
              <w:right w:w="72.0" w:type="dxa"/>
            </w:tcMar>
            <w:vAlign w:val="center"/>
          </w:tcPr>
          <w:p w:rsidR="00000000" w:rsidDel="00000000" w:rsidP="00000000" w:rsidRDefault="00000000" w:rsidRPr="00000000" w14:paraId="00000BA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B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B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66 868 332, 88</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B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B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B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B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731 849 362, 50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B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B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B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191 487 734, 16</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B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B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B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78 471 744, 01</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B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C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C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151 006 850, 00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C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C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BC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BC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16 635 850, 00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C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Концерн радиостроения- «Вега»</w:t>
            </w:r>
          </w:p>
        </w:tc>
        <w:tc>
          <w:tcPr>
            <w:tcMar>
              <w:top w:w="0.0" w:type="dxa"/>
              <w:left w:w="72.0" w:type="dxa"/>
              <w:bottom w:w="0.0" w:type="dxa"/>
              <w:right w:w="72.0" w:type="dxa"/>
            </w:tcMar>
            <w:vAlign w:val="center"/>
          </w:tcPr>
          <w:p w:rsidR="00000000" w:rsidDel="00000000" w:rsidP="00000000" w:rsidRDefault="00000000" w:rsidRPr="00000000" w14:paraId="00000BC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C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72 780 154, 15</w:t>
            </w:r>
          </w:p>
        </w:tc>
      </w:tr>
      <w:tr>
        <w:trPr>
          <w:cantSplit w:val="0"/>
          <w:trHeight w:val="878" w:hRule="atLeast"/>
          <w:tblHeader w:val="0"/>
        </w:trPr>
        <w:tc>
          <w:tcPr>
            <w:tcMar>
              <w:top w:w="0.0" w:type="dxa"/>
              <w:left w:w="72.0" w:type="dxa"/>
              <w:bottom w:w="0.0" w:type="dxa"/>
              <w:right w:w="72.0" w:type="dxa"/>
            </w:tcMar>
            <w:vAlign w:val="center"/>
          </w:tcPr>
          <w:p w:rsidR="00000000" w:rsidDel="00000000" w:rsidP="00000000" w:rsidRDefault="00000000" w:rsidRPr="00000000" w14:paraId="00000B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C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 Капитал-Инвест</w:t>
            </w:r>
          </w:p>
        </w:tc>
        <w:tc>
          <w:tcPr>
            <w:tcMar>
              <w:top w:w="0.0" w:type="dxa"/>
              <w:left w:w="72.0" w:type="dxa"/>
              <w:bottom w:w="0.0" w:type="dxa"/>
              <w:right w:w="72.0" w:type="dxa"/>
            </w:tcMar>
            <w:vAlign w:val="center"/>
          </w:tcPr>
          <w:p w:rsidR="00000000" w:rsidDel="00000000" w:rsidP="00000000" w:rsidRDefault="00000000" w:rsidRPr="00000000" w14:paraId="00000BC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взыскании упущенной выгоды</w:t>
            </w:r>
          </w:p>
        </w:tc>
        <w:tc>
          <w:tcPr>
            <w:vAlign w:val="center"/>
          </w:tcPr>
          <w:p w:rsidR="00000000" w:rsidDel="00000000" w:rsidP="00000000" w:rsidRDefault="00000000" w:rsidRPr="00000000" w14:paraId="00000BC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20 124 306,44</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C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НПП Старт им. Яскина</w:t>
            </w:r>
          </w:p>
        </w:tc>
        <w:tc>
          <w:tcPr>
            <w:tcMar>
              <w:top w:w="0.0" w:type="dxa"/>
              <w:left w:w="72.0" w:type="dxa"/>
              <w:bottom w:w="0.0" w:type="dxa"/>
              <w:right w:w="72.0" w:type="dxa"/>
            </w:tcMar>
            <w:vAlign w:val="center"/>
          </w:tcPr>
          <w:p w:rsidR="00000000" w:rsidDel="00000000" w:rsidP="00000000" w:rsidRDefault="00000000" w:rsidRPr="00000000" w14:paraId="00000BD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D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2 483 630,00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D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Технодинамика</w:t>
            </w:r>
          </w:p>
        </w:tc>
        <w:tc>
          <w:tcPr>
            <w:tcMar>
              <w:top w:w="0.0" w:type="dxa"/>
              <w:left w:w="72.0" w:type="dxa"/>
              <w:bottom w:w="0.0" w:type="dxa"/>
              <w:right w:w="72.0" w:type="dxa"/>
            </w:tcMar>
            <w:vAlign w:val="center"/>
          </w:tcPr>
          <w:p w:rsidR="00000000" w:rsidDel="00000000" w:rsidP="00000000" w:rsidRDefault="00000000" w:rsidRPr="00000000" w14:paraId="00000BD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D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472 656 267,40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D6">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BD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СЭПО-ЗЭМ</w:t>
            </w:r>
          </w:p>
        </w:tc>
        <w:tc>
          <w:tcPr>
            <w:tcMar>
              <w:top w:w="0.0" w:type="dxa"/>
              <w:left w:w="72.0" w:type="dxa"/>
              <w:bottom w:w="0.0" w:type="dxa"/>
              <w:right w:w="72.0" w:type="dxa"/>
            </w:tcMar>
            <w:vAlign w:val="center"/>
          </w:tcPr>
          <w:p w:rsidR="00000000" w:rsidDel="00000000" w:rsidP="00000000" w:rsidRDefault="00000000" w:rsidRPr="00000000" w14:paraId="00000BD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D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748 758,35</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BD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НПО Родина</w:t>
            </w:r>
          </w:p>
        </w:tc>
        <w:tc>
          <w:tcPr>
            <w:tcMar>
              <w:top w:w="0.0" w:type="dxa"/>
              <w:left w:w="72.0" w:type="dxa"/>
              <w:bottom w:w="0.0" w:type="dxa"/>
              <w:right w:w="72.0" w:type="dxa"/>
            </w:tcMar>
            <w:vAlign w:val="center"/>
          </w:tcPr>
          <w:p w:rsidR="00000000" w:rsidDel="00000000" w:rsidP="00000000" w:rsidRDefault="00000000" w:rsidRPr="00000000" w14:paraId="00000BD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D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9 284 508,88</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D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BD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НПО Родина</w:t>
            </w:r>
          </w:p>
        </w:tc>
        <w:tc>
          <w:tcPr>
            <w:tcMar>
              <w:top w:w="0.0" w:type="dxa"/>
              <w:left w:w="72.0" w:type="dxa"/>
              <w:bottom w:w="0.0" w:type="dxa"/>
              <w:right w:w="72.0" w:type="dxa"/>
            </w:tcMar>
            <w:vAlign w:val="center"/>
          </w:tcPr>
          <w:p w:rsidR="00000000" w:rsidDel="00000000" w:rsidP="00000000" w:rsidRDefault="00000000" w:rsidRPr="00000000" w14:paraId="00000BE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E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14 842 873,00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E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BE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НПО Родина</w:t>
            </w:r>
          </w:p>
        </w:tc>
        <w:tc>
          <w:tcPr>
            <w:tcMar>
              <w:top w:w="0.0" w:type="dxa"/>
              <w:left w:w="72.0" w:type="dxa"/>
              <w:bottom w:w="0.0" w:type="dxa"/>
              <w:right w:w="72.0" w:type="dxa"/>
            </w:tcMar>
            <w:vAlign w:val="center"/>
          </w:tcPr>
          <w:p w:rsidR="00000000" w:rsidDel="00000000" w:rsidP="00000000" w:rsidRDefault="00000000" w:rsidRPr="00000000" w14:paraId="00000BE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E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143 521 027,00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E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СМПП</w:t>
            </w:r>
          </w:p>
        </w:tc>
        <w:tc>
          <w:tcPr>
            <w:tcMar>
              <w:top w:w="0.0" w:type="dxa"/>
              <w:left w:w="72.0" w:type="dxa"/>
              <w:bottom w:w="0.0" w:type="dxa"/>
              <w:right w:w="72.0" w:type="dxa"/>
            </w:tcMar>
            <w:vAlign w:val="center"/>
          </w:tcPr>
          <w:p w:rsidR="00000000" w:rsidDel="00000000" w:rsidP="00000000" w:rsidRDefault="00000000" w:rsidRPr="00000000" w14:paraId="00000BE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E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26 421 080,00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E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СМПП</w:t>
            </w:r>
          </w:p>
        </w:tc>
        <w:tc>
          <w:tcPr>
            <w:tcMar>
              <w:top w:w="0.0" w:type="dxa"/>
              <w:left w:w="72.0" w:type="dxa"/>
              <w:bottom w:w="0.0" w:type="dxa"/>
              <w:right w:w="72.0" w:type="dxa"/>
            </w:tcMar>
            <w:vAlign w:val="center"/>
          </w:tcPr>
          <w:p w:rsidR="00000000" w:rsidDel="00000000" w:rsidP="00000000" w:rsidRDefault="00000000" w:rsidRPr="00000000" w14:paraId="00000BE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E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27 441 891,20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BE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Арзамасский завод имени Пландина П.В.</w:t>
            </w:r>
          </w:p>
        </w:tc>
        <w:tc>
          <w:tcPr>
            <w:tcMar>
              <w:top w:w="0.0" w:type="dxa"/>
              <w:left w:w="72.0" w:type="dxa"/>
              <w:bottom w:w="0.0" w:type="dxa"/>
              <w:right w:w="72.0" w:type="dxa"/>
            </w:tcMar>
            <w:vAlign w:val="center"/>
          </w:tcPr>
          <w:p w:rsidR="00000000" w:rsidDel="00000000" w:rsidP="00000000" w:rsidRDefault="00000000" w:rsidRPr="00000000" w14:paraId="00000BF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F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195 167,28</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F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BF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 НЦ ПЛГВС ГосНИИ ГА</w:t>
            </w:r>
          </w:p>
        </w:tc>
        <w:tc>
          <w:tcPr>
            <w:tcMar>
              <w:top w:w="0.0" w:type="dxa"/>
              <w:left w:w="72.0" w:type="dxa"/>
              <w:bottom w:w="0.0" w:type="dxa"/>
              <w:right w:w="72.0" w:type="dxa"/>
            </w:tcMar>
            <w:vAlign w:val="center"/>
          </w:tcPr>
          <w:p w:rsidR="00000000" w:rsidDel="00000000" w:rsidP="00000000" w:rsidRDefault="00000000" w:rsidRPr="00000000" w14:paraId="00000BF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BF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251 229,48</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F6">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Апелляционная инстанция в Мосгорсуде</w:t>
            </w:r>
          </w:p>
        </w:tc>
        <w:tc>
          <w:tcPr>
            <w:tcMar>
              <w:top w:w="0.0" w:type="dxa"/>
              <w:left w:w="72.0" w:type="dxa"/>
              <w:bottom w:w="0.0" w:type="dxa"/>
              <w:right w:w="72.0" w:type="dxa"/>
            </w:tcMar>
            <w:vAlign w:val="center"/>
          </w:tcPr>
          <w:p w:rsidR="00000000" w:rsidDel="00000000" w:rsidP="00000000" w:rsidRDefault="00000000" w:rsidRPr="00000000" w14:paraId="00000BF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Ларина Ю.В.</w:t>
            </w:r>
          </w:p>
        </w:tc>
        <w:tc>
          <w:tcPr>
            <w:tcMar>
              <w:top w:w="0.0" w:type="dxa"/>
              <w:left w:w="72.0" w:type="dxa"/>
              <w:bottom w:w="0.0" w:type="dxa"/>
              <w:right w:w="72.0" w:type="dxa"/>
            </w:tcMar>
            <w:vAlign w:val="center"/>
          </w:tcPr>
          <w:p w:rsidR="00000000" w:rsidDel="00000000" w:rsidP="00000000" w:rsidRDefault="00000000" w:rsidRPr="00000000" w14:paraId="00000BF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признании незаконными приказов о применении дисциплинарных взысканий, восстановлении на работе, взыскании среднего заработка за время вынужденного прогула, компенсации морального вреда, об обязании аннулировать запись, об увольнении в трудовой книжке.</w:t>
            </w:r>
          </w:p>
        </w:tc>
        <w:tc>
          <w:tcPr>
            <w:vAlign w:val="center"/>
          </w:tcPr>
          <w:p w:rsidR="00000000" w:rsidDel="00000000" w:rsidP="00000000" w:rsidRDefault="00000000" w:rsidRPr="00000000" w14:paraId="00000BF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889 000,00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F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Апелляционная инстанция в Мосгорсуде</w:t>
            </w:r>
          </w:p>
        </w:tc>
        <w:tc>
          <w:tcPr>
            <w:tcMar>
              <w:top w:w="0.0" w:type="dxa"/>
              <w:left w:w="72.0" w:type="dxa"/>
              <w:bottom w:w="0.0" w:type="dxa"/>
              <w:right w:w="72.0" w:type="dxa"/>
            </w:tcMar>
            <w:vAlign w:val="center"/>
          </w:tcPr>
          <w:p w:rsidR="00000000" w:rsidDel="00000000" w:rsidP="00000000" w:rsidRDefault="00000000" w:rsidRPr="00000000" w14:paraId="00000BF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Пермяков А.С., Пермякова Е.С.</w:t>
            </w:r>
          </w:p>
        </w:tc>
        <w:tc>
          <w:tcPr>
            <w:tcMar>
              <w:top w:w="0.0" w:type="dxa"/>
              <w:left w:w="72.0" w:type="dxa"/>
              <w:bottom w:w="0.0" w:type="dxa"/>
              <w:right w:w="72.0" w:type="dxa"/>
            </w:tcMar>
            <w:vAlign w:val="center"/>
          </w:tcPr>
          <w:p w:rsidR="00000000" w:rsidDel="00000000" w:rsidP="00000000" w:rsidRDefault="00000000" w:rsidRPr="00000000" w14:paraId="00000BF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восстановлении на работе, взыскании среднего заработка за время вынужденного прогула, компенсации морального вреда</w:t>
            </w:r>
          </w:p>
        </w:tc>
        <w:tc>
          <w:tcPr>
            <w:vAlign w:val="center"/>
          </w:tcPr>
          <w:p w:rsidR="00000000" w:rsidDel="00000000" w:rsidP="00000000" w:rsidRDefault="00000000" w:rsidRPr="00000000" w14:paraId="00000BF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800 000,00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BF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Кассационная инстанция Арбитражного суда Московского округа</w:t>
            </w:r>
          </w:p>
        </w:tc>
        <w:tc>
          <w:tcPr>
            <w:tcMar>
              <w:top w:w="0.0" w:type="dxa"/>
              <w:left w:w="72.0" w:type="dxa"/>
              <w:bottom w:w="0.0" w:type="dxa"/>
              <w:right w:w="72.0" w:type="dxa"/>
            </w:tcMar>
            <w:vAlign w:val="center"/>
          </w:tcPr>
          <w:p w:rsidR="00000000" w:rsidDel="00000000" w:rsidP="00000000" w:rsidRDefault="00000000" w:rsidRPr="00000000" w14:paraId="00000BF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C0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C0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126 774 585,00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C0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Минобороны России</w:t>
            </w:r>
          </w:p>
        </w:tc>
        <w:tc>
          <w:tcPr>
            <w:tcMar>
              <w:top w:w="0.0" w:type="dxa"/>
              <w:left w:w="72.0" w:type="dxa"/>
              <w:bottom w:w="0.0" w:type="dxa"/>
              <w:right w:w="72.0" w:type="dxa"/>
            </w:tcMar>
            <w:vAlign w:val="center"/>
          </w:tcPr>
          <w:p w:rsidR="00000000" w:rsidDel="00000000" w:rsidP="00000000" w:rsidRDefault="00000000" w:rsidRPr="00000000" w14:paraId="00000C0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штрафных санкций</w:t>
            </w:r>
          </w:p>
        </w:tc>
        <w:tc>
          <w:tcPr>
            <w:vAlign w:val="center"/>
          </w:tcPr>
          <w:p w:rsidR="00000000" w:rsidDel="00000000" w:rsidP="00000000" w:rsidRDefault="00000000" w:rsidRPr="00000000" w14:paraId="00000C0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6 325 000,00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C0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ФГУП НИИСУ</w:t>
            </w:r>
          </w:p>
        </w:tc>
        <w:tc>
          <w:tcPr>
            <w:tcMar>
              <w:top w:w="0.0" w:type="dxa"/>
              <w:left w:w="72.0" w:type="dxa"/>
              <w:bottom w:w="0.0" w:type="dxa"/>
              <w:right w:w="72.0" w:type="dxa"/>
            </w:tcMar>
            <w:vAlign w:val="center"/>
          </w:tcPr>
          <w:p w:rsidR="00000000" w:rsidDel="00000000" w:rsidP="00000000" w:rsidRDefault="00000000" w:rsidRPr="00000000" w14:paraId="00000C0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0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372 964,00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0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Кассационная инстанция Арбитражного суда Московского округа</w:t>
            </w:r>
          </w:p>
        </w:tc>
        <w:tc>
          <w:tcPr>
            <w:tcMar>
              <w:top w:w="0.0" w:type="dxa"/>
              <w:left w:w="72.0" w:type="dxa"/>
              <w:bottom w:w="0.0" w:type="dxa"/>
              <w:right w:w="72.0" w:type="dxa"/>
            </w:tcMar>
            <w:vAlign w:val="center"/>
          </w:tcPr>
          <w:p w:rsidR="00000000" w:rsidDel="00000000" w:rsidP="00000000" w:rsidRDefault="00000000" w:rsidRPr="00000000" w14:paraId="00000C0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МПО им. Румянцева</w:t>
            </w:r>
          </w:p>
        </w:tc>
        <w:tc>
          <w:tcPr>
            <w:tcMar>
              <w:top w:w="0.0" w:type="dxa"/>
              <w:left w:w="72.0" w:type="dxa"/>
              <w:bottom w:w="0.0" w:type="dxa"/>
              <w:right w:w="72.0" w:type="dxa"/>
            </w:tcMar>
            <w:vAlign w:val="center"/>
          </w:tcPr>
          <w:p w:rsidR="00000000" w:rsidDel="00000000" w:rsidP="00000000" w:rsidRDefault="00000000" w:rsidRPr="00000000" w14:paraId="00000C0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0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21 302 490,16</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0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0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Авиакор-авиационный завод</w:t>
            </w:r>
          </w:p>
        </w:tc>
        <w:tc>
          <w:tcPr>
            <w:tcMar>
              <w:top w:w="0.0" w:type="dxa"/>
              <w:left w:w="72.0" w:type="dxa"/>
              <w:bottom w:w="0.0" w:type="dxa"/>
              <w:right w:w="72.0" w:type="dxa"/>
            </w:tcMar>
            <w:vAlign w:val="center"/>
          </w:tcPr>
          <w:p w:rsidR="00000000" w:rsidDel="00000000" w:rsidP="00000000" w:rsidRDefault="00000000" w:rsidRPr="00000000" w14:paraId="00000C1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1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13 382 058,50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1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Кассационная инстанция Арбитражного суда Московского округа</w:t>
            </w:r>
          </w:p>
        </w:tc>
        <w:tc>
          <w:tcPr>
            <w:tcMar>
              <w:top w:w="0.0" w:type="dxa"/>
              <w:left w:w="72.0" w:type="dxa"/>
              <w:bottom w:w="0.0" w:type="dxa"/>
              <w:right w:w="72.0" w:type="dxa"/>
            </w:tcMar>
            <w:vAlign w:val="center"/>
          </w:tcPr>
          <w:p w:rsidR="00000000" w:rsidDel="00000000" w:rsidP="00000000" w:rsidRDefault="00000000" w:rsidRPr="00000000" w14:paraId="00000C1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Авиакор-авиационный завод</w:t>
            </w:r>
          </w:p>
        </w:tc>
        <w:tc>
          <w:tcPr>
            <w:tcMar>
              <w:top w:w="0.0" w:type="dxa"/>
              <w:left w:w="72.0" w:type="dxa"/>
              <w:bottom w:w="0.0" w:type="dxa"/>
              <w:right w:w="72.0" w:type="dxa"/>
            </w:tcMar>
            <w:vAlign w:val="center"/>
          </w:tcPr>
          <w:p w:rsidR="00000000" w:rsidDel="00000000" w:rsidP="00000000" w:rsidRDefault="00000000" w:rsidRPr="00000000" w14:paraId="00000C1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1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14 888 600,08</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16">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C1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СЭПО-ЗЭМ</w:t>
            </w:r>
          </w:p>
        </w:tc>
        <w:tc>
          <w:tcPr>
            <w:tcMar>
              <w:top w:w="0.0" w:type="dxa"/>
              <w:left w:w="72.0" w:type="dxa"/>
              <w:bottom w:w="0.0" w:type="dxa"/>
              <w:right w:w="72.0" w:type="dxa"/>
            </w:tcMar>
            <w:vAlign w:val="center"/>
          </w:tcPr>
          <w:p w:rsidR="00000000" w:rsidDel="00000000" w:rsidP="00000000" w:rsidRDefault="00000000" w:rsidRPr="00000000" w14:paraId="00000C1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1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106 188,20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1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1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СЭПО-ЗЭМ</w:t>
            </w:r>
          </w:p>
        </w:tc>
        <w:tc>
          <w:tcPr>
            <w:tcMar>
              <w:top w:w="0.0" w:type="dxa"/>
              <w:left w:w="72.0" w:type="dxa"/>
              <w:bottom w:w="0.0" w:type="dxa"/>
              <w:right w:w="72.0" w:type="dxa"/>
            </w:tcMar>
            <w:vAlign w:val="center"/>
          </w:tcPr>
          <w:p w:rsidR="00000000" w:rsidDel="00000000" w:rsidP="00000000" w:rsidRDefault="00000000" w:rsidRPr="00000000" w14:paraId="00000C1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1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57 552 054,00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1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1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Авиакор-авиационный завод</w:t>
            </w:r>
          </w:p>
        </w:tc>
        <w:tc>
          <w:tcPr>
            <w:tcMar>
              <w:top w:w="0.0" w:type="dxa"/>
              <w:left w:w="72.0" w:type="dxa"/>
              <w:bottom w:w="0.0" w:type="dxa"/>
              <w:right w:w="72.0" w:type="dxa"/>
            </w:tcMar>
            <w:vAlign w:val="center"/>
          </w:tcPr>
          <w:p w:rsidR="00000000" w:rsidDel="00000000" w:rsidP="00000000" w:rsidRDefault="00000000" w:rsidRPr="00000000" w14:paraId="00000C2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2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4 607 716,97</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2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C2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Научно-исследовательский и проектно-технологический институт электроугольных изделий</w:t>
            </w:r>
          </w:p>
        </w:tc>
        <w:tc>
          <w:tcPr>
            <w:tcMar>
              <w:top w:w="0.0" w:type="dxa"/>
              <w:left w:w="72.0" w:type="dxa"/>
              <w:bottom w:w="0.0" w:type="dxa"/>
              <w:right w:w="72.0" w:type="dxa"/>
            </w:tcMar>
            <w:vAlign w:val="center"/>
          </w:tcPr>
          <w:p w:rsidR="00000000" w:rsidDel="00000000" w:rsidP="00000000" w:rsidRDefault="00000000" w:rsidRPr="00000000" w14:paraId="00000C2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2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2 170 792,63</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26">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2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«Авиакор-авиационный завод»</w:t>
            </w:r>
          </w:p>
        </w:tc>
        <w:tc>
          <w:tcPr>
            <w:tcMar>
              <w:top w:w="0.0" w:type="dxa"/>
              <w:left w:w="72.0" w:type="dxa"/>
              <w:bottom w:w="0.0" w:type="dxa"/>
              <w:right w:w="72.0" w:type="dxa"/>
            </w:tcMar>
            <w:vAlign w:val="center"/>
          </w:tcPr>
          <w:p w:rsidR="00000000" w:rsidDel="00000000" w:rsidP="00000000" w:rsidRDefault="00000000" w:rsidRPr="00000000" w14:paraId="00000C2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2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17 149 440,32</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2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C2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«Авиакор-авиационный завод»</w:t>
            </w:r>
          </w:p>
        </w:tc>
        <w:tc>
          <w:tcPr>
            <w:tcMar>
              <w:top w:w="0.0" w:type="dxa"/>
              <w:left w:w="72.0" w:type="dxa"/>
              <w:bottom w:w="0.0" w:type="dxa"/>
              <w:right w:w="72.0" w:type="dxa"/>
            </w:tcMar>
            <w:vAlign w:val="center"/>
          </w:tcPr>
          <w:p w:rsidR="00000000" w:rsidDel="00000000" w:rsidP="00000000" w:rsidRDefault="00000000" w:rsidRPr="00000000" w14:paraId="00000C2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2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53 288 821,01</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2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2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МКПК Универсал</w:t>
            </w:r>
          </w:p>
        </w:tc>
        <w:tc>
          <w:tcPr>
            <w:tcMar>
              <w:top w:w="0.0" w:type="dxa"/>
              <w:left w:w="72.0" w:type="dxa"/>
              <w:bottom w:w="0.0" w:type="dxa"/>
              <w:right w:w="72.0" w:type="dxa"/>
            </w:tcMar>
            <w:vAlign w:val="center"/>
          </w:tcPr>
          <w:p w:rsidR="00000000" w:rsidDel="00000000" w:rsidP="00000000" w:rsidRDefault="00000000" w:rsidRPr="00000000" w14:paraId="00000C3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3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3 699 129,40</w:t>
            </w:r>
          </w:p>
        </w:tc>
      </w:tr>
      <w:tr>
        <w:trPr>
          <w:cantSplit w:val="0"/>
          <w:trHeight w:val="20" w:hRule="atLeast"/>
          <w:tblHeader w:val="0"/>
        </w:trPr>
        <w:tc>
          <w:tcPr>
            <w:tcMar>
              <w:top w:w="0.0" w:type="dxa"/>
              <w:left w:w="72.0" w:type="dxa"/>
              <w:bottom w:w="0.0" w:type="dxa"/>
              <w:right w:w="72.0" w:type="dxa"/>
            </w:tcMar>
            <w:vAlign w:val="center"/>
          </w:tcPr>
          <w:p w:rsidR="00000000" w:rsidDel="00000000" w:rsidP="00000000" w:rsidRDefault="00000000" w:rsidRPr="00000000" w14:paraId="00000C3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 Арбитражный апелляционный суд</w:t>
            </w:r>
          </w:p>
        </w:tc>
        <w:tc>
          <w:tcPr>
            <w:tcMar>
              <w:top w:w="0.0" w:type="dxa"/>
              <w:left w:w="72.0" w:type="dxa"/>
              <w:bottom w:w="0.0" w:type="dxa"/>
              <w:right w:w="72.0" w:type="dxa"/>
            </w:tcMar>
            <w:vAlign w:val="center"/>
          </w:tcPr>
          <w:p w:rsidR="00000000" w:rsidDel="00000000" w:rsidP="00000000" w:rsidRDefault="00000000" w:rsidRPr="00000000" w14:paraId="00000C3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НПП Связь</w:t>
            </w:r>
          </w:p>
        </w:tc>
        <w:tc>
          <w:tcPr>
            <w:tcMar>
              <w:top w:w="0.0" w:type="dxa"/>
              <w:left w:w="72.0" w:type="dxa"/>
              <w:bottom w:w="0.0" w:type="dxa"/>
              <w:right w:w="72.0" w:type="dxa"/>
            </w:tcMar>
            <w:vAlign w:val="center"/>
          </w:tcPr>
          <w:p w:rsidR="00000000" w:rsidDel="00000000" w:rsidP="00000000" w:rsidRDefault="00000000" w:rsidRPr="00000000" w14:paraId="00000C3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3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18 343 967,96</w:t>
            </w:r>
          </w:p>
        </w:tc>
      </w:tr>
      <w:tr>
        <w:trPr>
          <w:cantSplit w:val="0"/>
          <w:trHeight w:val="1497" w:hRule="atLeast"/>
          <w:tblHeader w:val="0"/>
        </w:trPr>
        <w:tc>
          <w:tcPr>
            <w:tcMar>
              <w:top w:w="0.0" w:type="dxa"/>
              <w:left w:w="72.0" w:type="dxa"/>
              <w:bottom w:w="0.0" w:type="dxa"/>
              <w:right w:w="72.0" w:type="dxa"/>
            </w:tcMar>
            <w:vAlign w:val="center"/>
          </w:tcPr>
          <w:p w:rsidR="00000000" w:rsidDel="00000000" w:rsidP="00000000" w:rsidRDefault="00000000" w:rsidRPr="00000000" w14:paraId="00000C36">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3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Электропривод</w:t>
            </w:r>
          </w:p>
        </w:tc>
        <w:tc>
          <w:tcPr>
            <w:tcMar>
              <w:top w:w="0.0" w:type="dxa"/>
              <w:left w:w="72.0" w:type="dxa"/>
              <w:bottom w:w="0.0" w:type="dxa"/>
              <w:right w:w="72.0" w:type="dxa"/>
            </w:tcMar>
            <w:vAlign w:val="center"/>
          </w:tcPr>
          <w:p w:rsidR="00000000" w:rsidDel="00000000" w:rsidP="00000000" w:rsidRDefault="00000000" w:rsidRPr="00000000" w14:paraId="00000C3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процентов за пользование коммерческим кредитом и  неустойки</w:t>
            </w:r>
          </w:p>
        </w:tc>
        <w:tc>
          <w:tcPr>
            <w:vAlign w:val="center"/>
          </w:tcPr>
          <w:p w:rsidR="00000000" w:rsidDel="00000000" w:rsidP="00000000" w:rsidRDefault="00000000" w:rsidRPr="00000000" w14:paraId="00000C3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407 203,40</w:t>
            </w:r>
          </w:p>
        </w:tc>
      </w:tr>
      <w:tr>
        <w:trPr>
          <w:cantSplit w:val="0"/>
          <w:trHeight w:val="848" w:hRule="atLeast"/>
          <w:tblHeader w:val="0"/>
        </w:trPr>
        <w:tc>
          <w:tcPr>
            <w:tcMar>
              <w:top w:w="0.0" w:type="dxa"/>
              <w:left w:w="72.0" w:type="dxa"/>
              <w:bottom w:w="0.0" w:type="dxa"/>
              <w:right w:w="72.0" w:type="dxa"/>
            </w:tcMar>
            <w:vAlign w:val="center"/>
          </w:tcPr>
          <w:p w:rsidR="00000000" w:rsidDel="00000000" w:rsidP="00000000" w:rsidRDefault="00000000" w:rsidRPr="00000000" w14:paraId="00000C3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«УПКБ «Деталь»</w:t>
            </w:r>
          </w:p>
        </w:tc>
        <w:tc>
          <w:tcPr>
            <w:tcMar>
              <w:top w:w="0.0" w:type="dxa"/>
              <w:left w:w="72.0" w:type="dxa"/>
              <w:bottom w:w="0.0" w:type="dxa"/>
              <w:right w:w="72.0" w:type="dxa"/>
            </w:tcMar>
            <w:vAlign w:val="center"/>
          </w:tcPr>
          <w:p w:rsidR="00000000" w:rsidDel="00000000" w:rsidP="00000000" w:rsidRDefault="00000000" w:rsidRPr="00000000" w14:paraId="00000C3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пени</w:t>
            </w:r>
          </w:p>
        </w:tc>
        <w:tc>
          <w:tcPr>
            <w:vAlign w:val="center"/>
          </w:tcPr>
          <w:p w:rsidR="00000000" w:rsidDel="00000000" w:rsidP="00000000" w:rsidRDefault="00000000" w:rsidRPr="00000000" w14:paraId="00000C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8 905 968,95</w:t>
            </w:r>
          </w:p>
        </w:tc>
      </w:tr>
      <w:tr>
        <w:trPr>
          <w:cantSplit w:val="0"/>
          <w:trHeight w:val="706" w:hRule="atLeast"/>
          <w:tblHeader w:val="0"/>
        </w:trPr>
        <w:tc>
          <w:tcPr>
            <w:tcMar>
              <w:top w:w="0.0" w:type="dxa"/>
              <w:left w:w="72.0" w:type="dxa"/>
              <w:bottom w:w="0.0" w:type="dxa"/>
              <w:right w:w="72.0" w:type="dxa"/>
            </w:tcMar>
            <w:vAlign w:val="center"/>
          </w:tcPr>
          <w:p w:rsidR="00000000" w:rsidDel="00000000" w:rsidP="00000000" w:rsidRDefault="00000000" w:rsidRPr="00000000" w14:paraId="00000C3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3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«Авиаагрегат»</w:t>
            </w:r>
          </w:p>
        </w:tc>
        <w:tc>
          <w:tcPr>
            <w:tcMar>
              <w:top w:w="0.0" w:type="dxa"/>
              <w:left w:w="72.0" w:type="dxa"/>
              <w:bottom w:w="0.0" w:type="dxa"/>
              <w:right w:w="72.0" w:type="dxa"/>
            </w:tcMar>
            <w:vAlign w:val="center"/>
          </w:tcPr>
          <w:p w:rsidR="00000000" w:rsidDel="00000000" w:rsidP="00000000" w:rsidRDefault="00000000" w:rsidRPr="00000000" w14:paraId="00000C4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пени</w:t>
            </w:r>
          </w:p>
        </w:tc>
        <w:tc>
          <w:tcPr>
            <w:vAlign w:val="center"/>
          </w:tcPr>
          <w:p w:rsidR="00000000" w:rsidDel="00000000" w:rsidP="00000000" w:rsidRDefault="00000000" w:rsidRPr="00000000" w14:paraId="00000C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13 796 047,17</w:t>
            </w:r>
          </w:p>
        </w:tc>
      </w:tr>
      <w:tr>
        <w:trPr>
          <w:cantSplit w:val="0"/>
          <w:trHeight w:val="916" w:hRule="atLeast"/>
          <w:tblHeader w:val="0"/>
        </w:trPr>
        <w:tc>
          <w:tcPr>
            <w:tcMar>
              <w:top w:w="0.0" w:type="dxa"/>
              <w:left w:w="72.0" w:type="dxa"/>
              <w:bottom w:w="0.0" w:type="dxa"/>
              <w:right w:w="72.0" w:type="dxa"/>
            </w:tcMar>
            <w:vAlign w:val="center"/>
          </w:tcPr>
          <w:p w:rsidR="00000000" w:rsidDel="00000000" w:rsidP="00000000" w:rsidRDefault="00000000" w:rsidRPr="00000000" w14:paraId="00000C4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4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«Интерстанкосервис»</w:t>
            </w:r>
          </w:p>
        </w:tc>
        <w:tc>
          <w:tcPr>
            <w:tcMar>
              <w:top w:w="0.0" w:type="dxa"/>
              <w:left w:w="72.0" w:type="dxa"/>
              <w:bottom w:w="0.0" w:type="dxa"/>
              <w:right w:w="72.0" w:type="dxa"/>
            </w:tcMar>
            <w:vAlign w:val="center"/>
          </w:tcPr>
          <w:p w:rsidR="00000000" w:rsidDel="00000000" w:rsidP="00000000" w:rsidRDefault="00000000" w:rsidRPr="00000000" w14:paraId="00000C44">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неустойки</w:t>
            </w:r>
          </w:p>
        </w:tc>
        <w:tc>
          <w:tcPr>
            <w:vAlign w:val="center"/>
          </w:tcPr>
          <w:p w:rsidR="00000000" w:rsidDel="00000000" w:rsidP="00000000" w:rsidRDefault="00000000" w:rsidRPr="00000000" w14:paraId="00000C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12 551 250,00</w:t>
            </w:r>
          </w:p>
        </w:tc>
      </w:tr>
      <w:tr>
        <w:trPr>
          <w:cantSplit w:val="0"/>
          <w:trHeight w:val="916" w:hRule="atLeast"/>
          <w:tblHeader w:val="0"/>
        </w:trPr>
        <w:tc>
          <w:tcPr>
            <w:tcMar>
              <w:top w:w="0.0" w:type="dxa"/>
              <w:left w:w="72.0" w:type="dxa"/>
              <w:bottom w:w="0.0" w:type="dxa"/>
              <w:right w:w="72.0" w:type="dxa"/>
            </w:tcMar>
            <w:vAlign w:val="center"/>
          </w:tcPr>
          <w:p w:rsidR="00000000" w:rsidDel="00000000" w:rsidP="00000000" w:rsidRDefault="00000000" w:rsidRPr="00000000" w14:paraId="00000C46">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4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«Альфа-Металл»</w:t>
            </w:r>
          </w:p>
        </w:tc>
        <w:tc>
          <w:tcPr>
            <w:tcMar>
              <w:top w:w="0.0" w:type="dxa"/>
              <w:left w:w="72.0" w:type="dxa"/>
              <w:bottom w:w="0.0" w:type="dxa"/>
              <w:right w:w="72.0" w:type="dxa"/>
            </w:tcMar>
            <w:vAlign w:val="center"/>
          </w:tcPr>
          <w:p w:rsidR="00000000" w:rsidDel="00000000" w:rsidP="00000000" w:rsidRDefault="00000000" w:rsidRPr="00000000" w14:paraId="00000C48">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284 551,00</w:t>
            </w:r>
          </w:p>
        </w:tc>
      </w:tr>
      <w:tr>
        <w:trPr>
          <w:cantSplit w:val="0"/>
          <w:trHeight w:val="1074" w:hRule="atLeast"/>
          <w:tblHeader w:val="0"/>
        </w:trPr>
        <w:tc>
          <w:tcPr>
            <w:tcMar>
              <w:top w:w="0.0" w:type="dxa"/>
              <w:left w:w="72.0" w:type="dxa"/>
              <w:bottom w:w="0.0" w:type="dxa"/>
              <w:right w:w="72.0" w:type="dxa"/>
            </w:tcMar>
            <w:vAlign w:val="center"/>
          </w:tcPr>
          <w:p w:rsidR="00000000" w:rsidDel="00000000" w:rsidP="00000000" w:rsidRDefault="00000000" w:rsidRPr="00000000" w14:paraId="00000C4A">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4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«Ф-Сервис»</w:t>
            </w:r>
          </w:p>
        </w:tc>
        <w:tc>
          <w:tcPr>
            <w:tcMar>
              <w:top w:w="0.0" w:type="dxa"/>
              <w:left w:w="72.0" w:type="dxa"/>
              <w:bottom w:w="0.0" w:type="dxa"/>
              <w:right w:w="72.0" w:type="dxa"/>
            </w:tcMar>
            <w:vAlign w:val="center"/>
          </w:tcPr>
          <w:p w:rsidR="00000000" w:rsidDel="00000000" w:rsidP="00000000" w:rsidRDefault="00000000" w:rsidRPr="00000000" w14:paraId="00000C4C">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286 633,64</w:t>
            </w:r>
          </w:p>
        </w:tc>
      </w:tr>
      <w:tr>
        <w:trPr>
          <w:cantSplit w:val="0"/>
          <w:trHeight w:val="922" w:hRule="atLeast"/>
          <w:tblHeader w:val="0"/>
        </w:trPr>
        <w:tc>
          <w:tcPr>
            <w:tcMar>
              <w:top w:w="0.0" w:type="dxa"/>
              <w:left w:w="72.0" w:type="dxa"/>
              <w:bottom w:w="0.0" w:type="dxa"/>
              <w:right w:w="72.0" w:type="dxa"/>
            </w:tcMar>
            <w:vAlign w:val="center"/>
          </w:tcPr>
          <w:p w:rsidR="00000000" w:rsidDel="00000000" w:rsidP="00000000" w:rsidRDefault="00000000" w:rsidRPr="00000000" w14:paraId="00000C4E">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4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«АСЦ «Авиационное оборудование»</w:t>
            </w:r>
          </w:p>
        </w:tc>
        <w:tc>
          <w:tcPr>
            <w:tcMar>
              <w:top w:w="0.0" w:type="dxa"/>
              <w:left w:w="72.0" w:type="dxa"/>
              <w:bottom w:w="0.0" w:type="dxa"/>
              <w:right w:w="72.0" w:type="dxa"/>
            </w:tcMar>
            <w:vAlign w:val="center"/>
          </w:tcPr>
          <w:p w:rsidR="00000000" w:rsidDel="00000000" w:rsidP="00000000" w:rsidRDefault="00000000" w:rsidRPr="00000000" w14:paraId="00000C50">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неустойки и процентов до момента фактического исполнения обязательств</w:t>
            </w:r>
          </w:p>
        </w:tc>
        <w:tc>
          <w:tcPr>
            <w:vAlign w:val="center"/>
          </w:tcPr>
          <w:p w:rsidR="00000000" w:rsidDel="00000000" w:rsidP="00000000" w:rsidRDefault="00000000" w:rsidRPr="00000000" w14:paraId="00000C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2 233 944,83</w:t>
            </w:r>
          </w:p>
        </w:tc>
      </w:tr>
      <w:tr>
        <w:trPr>
          <w:cantSplit w:val="0"/>
          <w:trHeight w:val="922" w:hRule="atLeast"/>
          <w:tblHeader w:val="0"/>
        </w:trPr>
        <w:tc>
          <w:tcPr>
            <w:tcMar>
              <w:top w:w="0.0" w:type="dxa"/>
              <w:left w:w="72.0" w:type="dxa"/>
              <w:bottom w:w="0.0" w:type="dxa"/>
              <w:right w:w="72.0" w:type="dxa"/>
            </w:tcMar>
            <w:vAlign w:val="center"/>
          </w:tcPr>
          <w:p w:rsidR="00000000" w:rsidDel="00000000" w:rsidP="00000000" w:rsidRDefault="00000000" w:rsidRPr="00000000" w14:paraId="00000C5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5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«Татнефтехим»</w:t>
            </w:r>
          </w:p>
          <w:p w:rsidR="00000000" w:rsidDel="00000000" w:rsidP="00000000" w:rsidRDefault="00000000" w:rsidRPr="00000000" w14:paraId="00000C5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Казань</w:t>
            </w:r>
          </w:p>
        </w:tc>
        <w:tc>
          <w:tcPr>
            <w:tcMar>
              <w:top w:w="0.0" w:type="dxa"/>
              <w:left w:w="72.0" w:type="dxa"/>
              <w:bottom w:w="0.0" w:type="dxa"/>
              <w:right w:w="72.0" w:type="dxa"/>
            </w:tcMar>
            <w:vAlign w:val="center"/>
          </w:tcPr>
          <w:p w:rsidR="00000000" w:rsidDel="00000000" w:rsidP="00000000" w:rsidRDefault="00000000" w:rsidRPr="00000000" w14:paraId="00000C5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процентов</w:t>
            </w:r>
          </w:p>
        </w:tc>
        <w:tc>
          <w:tcPr>
            <w:vAlign w:val="center"/>
          </w:tcPr>
          <w:p w:rsidR="00000000" w:rsidDel="00000000" w:rsidP="00000000" w:rsidRDefault="00000000" w:rsidRPr="00000000" w14:paraId="00000C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283 182,93</w:t>
            </w:r>
          </w:p>
        </w:tc>
      </w:tr>
      <w:tr>
        <w:trPr>
          <w:cantSplit w:val="0"/>
          <w:trHeight w:val="908" w:hRule="atLeast"/>
          <w:tblHeader w:val="0"/>
        </w:trPr>
        <w:tc>
          <w:tcPr>
            <w:tcMar>
              <w:top w:w="0.0" w:type="dxa"/>
              <w:left w:w="72.0" w:type="dxa"/>
              <w:bottom w:w="0.0" w:type="dxa"/>
              <w:right w:w="72.0" w:type="dxa"/>
            </w:tcMar>
            <w:vAlign w:val="center"/>
          </w:tcPr>
          <w:p w:rsidR="00000000" w:rsidDel="00000000" w:rsidP="00000000" w:rsidRDefault="00000000" w:rsidRPr="00000000" w14:paraId="00000C5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5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«Алтум Групп»</w:t>
            </w:r>
          </w:p>
        </w:tc>
        <w:tc>
          <w:tcPr>
            <w:tcMar>
              <w:top w:w="0.0" w:type="dxa"/>
              <w:left w:w="72.0" w:type="dxa"/>
              <w:bottom w:w="0.0" w:type="dxa"/>
              <w:right w:w="72.0" w:type="dxa"/>
            </w:tcMar>
            <w:vAlign w:val="center"/>
          </w:tcPr>
          <w:p w:rsidR="00000000" w:rsidDel="00000000" w:rsidP="00000000" w:rsidRDefault="00000000" w:rsidRPr="00000000" w14:paraId="00000C5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w:t>
            </w:r>
          </w:p>
        </w:tc>
        <w:tc>
          <w:tcPr>
            <w:vAlign w:val="center"/>
          </w:tcPr>
          <w:p w:rsidR="00000000" w:rsidDel="00000000" w:rsidP="00000000" w:rsidRDefault="00000000" w:rsidRPr="00000000" w14:paraId="00000C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62 762,00</w:t>
            </w:r>
          </w:p>
        </w:tc>
      </w:tr>
      <w:tr>
        <w:trPr>
          <w:cantSplit w:val="0"/>
          <w:trHeight w:val="935" w:hRule="atLeast"/>
          <w:tblHeader w:val="0"/>
        </w:trPr>
        <w:tc>
          <w:tcPr>
            <w:tcMar>
              <w:top w:w="0.0" w:type="dxa"/>
              <w:left w:w="72.0" w:type="dxa"/>
              <w:bottom w:w="0.0" w:type="dxa"/>
              <w:right w:w="72.0" w:type="dxa"/>
            </w:tcMar>
            <w:vAlign w:val="center"/>
          </w:tcPr>
          <w:p w:rsidR="00000000" w:rsidDel="00000000" w:rsidP="00000000" w:rsidRDefault="00000000" w:rsidRPr="00000000" w14:paraId="00000C5B">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5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«Техкомплектация-Пермь»</w:t>
            </w:r>
          </w:p>
        </w:tc>
        <w:tc>
          <w:tcPr>
            <w:tcMar>
              <w:top w:w="0.0" w:type="dxa"/>
              <w:left w:w="72.0" w:type="dxa"/>
              <w:bottom w:w="0.0" w:type="dxa"/>
              <w:right w:w="72.0" w:type="dxa"/>
            </w:tcMar>
            <w:vAlign w:val="center"/>
          </w:tcPr>
          <w:p w:rsidR="00000000" w:rsidDel="00000000" w:rsidP="00000000" w:rsidRDefault="00000000" w:rsidRPr="00000000" w14:paraId="00000C5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332 394,82</w:t>
            </w:r>
          </w:p>
        </w:tc>
      </w:tr>
      <w:tr>
        <w:trPr>
          <w:cantSplit w:val="0"/>
          <w:trHeight w:val="1063" w:hRule="atLeast"/>
          <w:tblHeader w:val="0"/>
        </w:trPr>
        <w:tc>
          <w:tcPr>
            <w:tcMar>
              <w:top w:w="0.0" w:type="dxa"/>
              <w:left w:w="72.0" w:type="dxa"/>
              <w:bottom w:w="0.0" w:type="dxa"/>
              <w:right w:w="72.0" w:type="dxa"/>
            </w:tcMar>
            <w:vAlign w:val="center"/>
          </w:tcPr>
          <w:p w:rsidR="00000000" w:rsidDel="00000000" w:rsidP="00000000" w:rsidRDefault="00000000" w:rsidRPr="00000000" w14:paraId="00000C5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6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ПКФ «Промкомплект»</w:t>
            </w:r>
          </w:p>
        </w:tc>
        <w:tc>
          <w:tcPr>
            <w:tcMar>
              <w:top w:w="0.0" w:type="dxa"/>
              <w:left w:w="72.0" w:type="dxa"/>
              <w:bottom w:w="0.0" w:type="dxa"/>
              <w:right w:w="72.0" w:type="dxa"/>
            </w:tcMar>
            <w:vAlign w:val="center"/>
          </w:tcPr>
          <w:p w:rsidR="00000000" w:rsidDel="00000000" w:rsidP="00000000" w:rsidRDefault="00000000" w:rsidRPr="00000000" w14:paraId="00000C6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судебных расходов</w:t>
            </w:r>
          </w:p>
        </w:tc>
        <w:tc>
          <w:tcPr>
            <w:vAlign w:val="center"/>
          </w:tcPr>
          <w:p w:rsidR="00000000" w:rsidDel="00000000" w:rsidP="00000000" w:rsidRDefault="00000000" w:rsidRPr="00000000" w14:paraId="00000C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3 516,40</w:t>
            </w:r>
          </w:p>
        </w:tc>
      </w:tr>
      <w:tr>
        <w:trPr>
          <w:cantSplit w:val="0"/>
          <w:trHeight w:val="1065" w:hRule="atLeast"/>
          <w:tblHeader w:val="0"/>
        </w:trPr>
        <w:tc>
          <w:tcPr>
            <w:tcMar>
              <w:top w:w="0.0" w:type="dxa"/>
              <w:left w:w="72.0" w:type="dxa"/>
              <w:bottom w:w="0.0" w:type="dxa"/>
              <w:right w:w="72.0" w:type="dxa"/>
            </w:tcMar>
            <w:vAlign w:val="center"/>
          </w:tcPr>
          <w:p w:rsidR="00000000" w:rsidDel="00000000" w:rsidP="00000000" w:rsidRDefault="00000000" w:rsidRPr="00000000" w14:paraId="00000C6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6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«АльфаХимПром»</w:t>
            </w:r>
          </w:p>
        </w:tc>
        <w:tc>
          <w:tcPr>
            <w:tcMar>
              <w:top w:w="0.0" w:type="dxa"/>
              <w:left w:w="72.0" w:type="dxa"/>
              <w:bottom w:w="0.0" w:type="dxa"/>
              <w:right w:w="72.0" w:type="dxa"/>
            </w:tcMar>
            <w:vAlign w:val="center"/>
          </w:tcPr>
          <w:p w:rsidR="00000000" w:rsidDel="00000000" w:rsidP="00000000" w:rsidRDefault="00000000" w:rsidRPr="00000000" w14:paraId="00000C65">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1 097 629,00</w:t>
            </w:r>
          </w:p>
        </w:tc>
      </w:tr>
      <w:tr>
        <w:trPr>
          <w:cantSplit w:val="0"/>
          <w:trHeight w:val="926" w:hRule="atLeast"/>
          <w:tblHeader w:val="0"/>
        </w:trPr>
        <w:tc>
          <w:tcPr>
            <w:tcMar>
              <w:top w:w="0.0" w:type="dxa"/>
              <w:left w:w="72.0" w:type="dxa"/>
              <w:bottom w:w="0.0" w:type="dxa"/>
              <w:right w:w="72.0" w:type="dxa"/>
            </w:tcMar>
            <w:vAlign w:val="center"/>
          </w:tcPr>
          <w:p w:rsidR="00000000" w:rsidDel="00000000" w:rsidP="00000000" w:rsidRDefault="00000000" w:rsidRPr="00000000" w14:paraId="00000C67">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6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«Спецтехноткань»</w:t>
            </w:r>
          </w:p>
        </w:tc>
        <w:tc>
          <w:tcPr>
            <w:tcMar>
              <w:top w:w="0.0" w:type="dxa"/>
              <w:left w:w="72.0" w:type="dxa"/>
              <w:bottom w:w="0.0" w:type="dxa"/>
              <w:right w:w="72.0" w:type="dxa"/>
            </w:tcMar>
            <w:vAlign w:val="center"/>
          </w:tcPr>
          <w:p w:rsidR="00000000" w:rsidDel="00000000" w:rsidP="00000000" w:rsidRDefault="00000000" w:rsidRPr="00000000" w14:paraId="00000C69">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2 665 123,57</w:t>
            </w:r>
          </w:p>
        </w:tc>
      </w:tr>
    </w:tbl>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8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неоконченным судебным разбирательствам, в которых Общество выступает в качестве ответчика общая сумма предъявленных требований составляет 2 610 167 449,05 рублей.</w:t>
      </w:r>
    </w:p>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ep43zb" w:id="95"/>
      <w:bookmarkEnd w:id="9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№58. Информация о неоконченных судебных разбирательствах, в которых Общество выступает в качестве истца</w:t>
      </w:r>
    </w:p>
    <w:tbl>
      <w:tblPr>
        <w:tblStyle w:val="Table53"/>
        <w:tblW w:w="994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431"/>
        <w:gridCol w:w="2268"/>
        <w:gridCol w:w="3261"/>
        <w:gridCol w:w="1985"/>
        <w:tblGridChange w:id="0">
          <w:tblGrid>
            <w:gridCol w:w="2431"/>
            <w:gridCol w:w="2268"/>
            <w:gridCol w:w="3261"/>
            <w:gridCol w:w="1985"/>
          </w:tblGrid>
        </w:tblGridChange>
      </w:tblGrid>
      <w:tr>
        <w:trPr>
          <w:cantSplit w:val="1"/>
          <w:trHeight w:val="20" w:hRule="atLeast"/>
          <w:tblHeader w:val="0"/>
        </w:trPr>
        <w:tc>
          <w:tcPr>
            <w:shd w:fill="c6d9f1" w:val="clear"/>
            <w:vAlign w:val="center"/>
          </w:tcPr>
          <w:p w:rsidR="00000000" w:rsidDel="00000000" w:rsidP="00000000" w:rsidRDefault="00000000" w:rsidRPr="00000000" w14:paraId="00000C6D">
            <w:pPr>
              <w:spacing w:after="120" w:before="120" w:line="240" w:lineRule="auto"/>
              <w:ind w:right="-108"/>
              <w:jc w:val="center"/>
              <w:rPr>
                <w:rFonts w:ascii="Times New Roman" w:cs="Times New Roman" w:eastAsia="Times New Roman" w:hAnsi="Times New Roman"/>
                <w:b w:val="1"/>
                <w:sz w:val="24"/>
                <w:szCs w:val="24"/>
              </w:rPr>
            </w:pPr>
            <w:bookmarkStart w:colFirst="0" w:colLast="0" w:name="_1tuee74" w:id="96"/>
            <w:bookmarkEnd w:id="96"/>
            <w:r w:rsidDel="00000000" w:rsidR="00000000" w:rsidRPr="00000000">
              <w:rPr>
                <w:rFonts w:ascii="Times New Roman" w:cs="Times New Roman" w:eastAsia="Times New Roman" w:hAnsi="Times New Roman"/>
                <w:b w:val="1"/>
                <w:sz w:val="24"/>
                <w:szCs w:val="24"/>
                <w:rtl w:val="0"/>
              </w:rPr>
              <w:t xml:space="preserve">Наименование судебной инстанции</w:t>
            </w:r>
          </w:p>
        </w:tc>
        <w:tc>
          <w:tcPr>
            <w:shd w:fill="c6d9f1" w:val="clear"/>
            <w:vAlign w:val="center"/>
          </w:tcPr>
          <w:p w:rsidR="00000000" w:rsidDel="00000000" w:rsidP="00000000" w:rsidRDefault="00000000" w:rsidRPr="00000000" w14:paraId="00000C6E">
            <w:pPr>
              <w:spacing w:after="120" w:before="120" w:line="240" w:lineRule="auto"/>
              <w:ind w:left="-108" w:right="-108" w:firstLine="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Ответчика</w:t>
            </w:r>
          </w:p>
        </w:tc>
        <w:tc>
          <w:tcPr>
            <w:shd w:fill="c6d9f1" w:val="clear"/>
            <w:vAlign w:val="center"/>
          </w:tcPr>
          <w:p w:rsidR="00000000" w:rsidDel="00000000" w:rsidP="00000000" w:rsidRDefault="00000000" w:rsidRPr="00000000" w14:paraId="00000C6F">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исковых требований</w:t>
            </w:r>
          </w:p>
        </w:tc>
        <w:tc>
          <w:tcPr>
            <w:shd w:fill="c6d9f1" w:val="clear"/>
            <w:vAlign w:val="center"/>
          </w:tcPr>
          <w:p w:rsidR="00000000" w:rsidDel="00000000" w:rsidP="00000000" w:rsidRDefault="00000000" w:rsidRPr="00000000" w14:paraId="00000C70">
            <w:pPr>
              <w:spacing w:after="120" w:before="120" w:line="240" w:lineRule="auto"/>
              <w:ind w:left="-108" w:right="-108"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Сумма иска (руб.)</w:t>
            </w:r>
          </w:p>
        </w:tc>
      </w:tr>
      <w:tr>
        <w:trPr>
          <w:cantSplit w:val="1"/>
          <w:trHeight w:val="727" w:hRule="atLeast"/>
          <w:tblHeader w:val="0"/>
        </w:trPr>
        <w:tc>
          <w:tcPr>
            <w:tcMar>
              <w:top w:w="0.0" w:type="dxa"/>
              <w:left w:w="72.0" w:type="dxa"/>
              <w:bottom w:w="0.0" w:type="dxa"/>
              <w:right w:w="72.0" w:type="dxa"/>
            </w:tcMar>
            <w:vAlign w:val="center"/>
          </w:tcPr>
          <w:p w:rsidR="00000000" w:rsidDel="00000000" w:rsidP="00000000" w:rsidRDefault="00000000" w:rsidRPr="00000000" w14:paraId="00000C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7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ООО «Независимые технологии»</w:t>
            </w:r>
          </w:p>
        </w:tc>
        <w:tc>
          <w:tcPr>
            <w:tcMar>
              <w:top w:w="0.0" w:type="dxa"/>
              <w:left w:w="72.0" w:type="dxa"/>
              <w:bottom w:w="0.0" w:type="dxa"/>
              <w:right w:w="72.0" w:type="dxa"/>
            </w:tcMar>
            <w:vAlign w:val="center"/>
          </w:tcPr>
          <w:p w:rsidR="00000000" w:rsidDel="00000000" w:rsidP="00000000" w:rsidRDefault="00000000" w:rsidRPr="00000000" w14:paraId="00000C7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Взыскать с АО «Независимые технологии» в пользу ПАО «Туполев» убытки, а также безвозмездно устранить недостатки товара</w:t>
            </w:r>
            <w:r w:rsidDel="00000000" w:rsidR="00000000" w:rsidRPr="00000000">
              <w:rPr>
                <w:rtl w:val="0"/>
              </w:rPr>
            </w:r>
          </w:p>
        </w:tc>
        <w:tc>
          <w:tcPr>
            <w:vAlign w:val="center"/>
          </w:tcPr>
          <w:p w:rsidR="00000000" w:rsidDel="00000000" w:rsidP="00000000" w:rsidRDefault="00000000" w:rsidRPr="00000000" w14:paraId="00000C7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6 842 276,02</w:t>
            </w:r>
            <w:r w:rsidDel="00000000" w:rsidR="00000000" w:rsidRPr="00000000">
              <w:rPr>
                <w:rtl w:val="0"/>
              </w:rPr>
            </w:r>
          </w:p>
        </w:tc>
      </w:tr>
      <w:tr>
        <w:trPr>
          <w:cantSplit w:val="1"/>
          <w:trHeight w:val="885" w:hRule="atLeast"/>
          <w:tblHeader w:val="0"/>
        </w:trPr>
        <w:tc>
          <w:tcPr>
            <w:tcMar>
              <w:top w:w="0.0" w:type="dxa"/>
              <w:left w:w="72.0" w:type="dxa"/>
              <w:bottom w:w="0.0" w:type="dxa"/>
              <w:right w:w="72.0" w:type="dxa"/>
            </w:tcMar>
            <w:vAlign w:val="center"/>
          </w:tcPr>
          <w:p w:rsidR="00000000" w:rsidDel="00000000" w:rsidP="00000000" w:rsidRDefault="00000000" w:rsidRPr="00000000" w14:paraId="00000C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7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ООО «ОАК-Закупки»</w:t>
            </w:r>
          </w:p>
        </w:tc>
        <w:tc>
          <w:tcPr>
            <w:tcMar>
              <w:top w:w="0.0" w:type="dxa"/>
              <w:left w:w="72.0" w:type="dxa"/>
              <w:bottom w:w="0.0" w:type="dxa"/>
              <w:right w:w="72.0" w:type="dxa"/>
            </w:tcMar>
            <w:vAlign w:val="center"/>
          </w:tcPr>
          <w:p w:rsidR="00000000" w:rsidDel="00000000" w:rsidP="00000000" w:rsidRDefault="00000000" w:rsidRPr="00000000" w14:paraId="00000C7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Взыскать с Ответчика в пользу ПАО «Туполев» стоимость ремонта рулевого агрегата РА-57Б-2 №М00601046</w:t>
            </w:r>
            <w:r w:rsidDel="00000000" w:rsidR="00000000" w:rsidRPr="00000000">
              <w:rPr>
                <w:rtl w:val="0"/>
              </w:rPr>
            </w:r>
          </w:p>
        </w:tc>
        <w:tc>
          <w:tcPr>
            <w:vAlign w:val="center"/>
          </w:tcPr>
          <w:p w:rsidR="00000000" w:rsidDel="00000000" w:rsidP="00000000" w:rsidRDefault="00000000" w:rsidRPr="00000000" w14:paraId="00000C7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522 473,32</w:t>
            </w:r>
            <w:r w:rsidDel="00000000" w:rsidR="00000000" w:rsidRPr="00000000">
              <w:rPr>
                <w:rtl w:val="0"/>
              </w:rPr>
            </w:r>
          </w:p>
        </w:tc>
      </w:tr>
      <w:tr>
        <w:trPr>
          <w:cantSplit w:val="0"/>
          <w:trHeight w:val="617" w:hRule="atLeast"/>
          <w:tblHeader w:val="0"/>
        </w:trPr>
        <w:tc>
          <w:tcPr>
            <w:tcMar>
              <w:top w:w="0.0" w:type="dxa"/>
              <w:left w:w="72.0" w:type="dxa"/>
              <w:bottom w:w="0.0" w:type="dxa"/>
              <w:right w:w="72.0" w:type="dxa"/>
            </w:tcMar>
            <w:vAlign w:val="center"/>
          </w:tcPr>
          <w:p w:rsidR="00000000" w:rsidDel="00000000" w:rsidP="00000000" w:rsidRDefault="00000000" w:rsidRPr="00000000" w14:paraId="00000C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7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ООО «Новатек»</w:t>
            </w:r>
          </w:p>
        </w:tc>
        <w:tc>
          <w:tcPr>
            <w:tcMar>
              <w:top w:w="0.0" w:type="dxa"/>
              <w:left w:w="72.0" w:type="dxa"/>
              <w:bottom w:w="0.0" w:type="dxa"/>
              <w:right w:w="72.0" w:type="dxa"/>
            </w:tcMar>
            <w:vAlign w:val="center"/>
          </w:tcPr>
          <w:p w:rsidR="00000000" w:rsidDel="00000000" w:rsidP="00000000" w:rsidRDefault="00000000" w:rsidRPr="00000000" w14:paraId="00000C7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Взыскать с ООО «Новатек» в пользу ПАО «Туполев» неустойку</w:t>
            </w:r>
            <w:r w:rsidDel="00000000" w:rsidR="00000000" w:rsidRPr="00000000">
              <w:rPr>
                <w:rtl w:val="0"/>
              </w:rPr>
            </w:r>
          </w:p>
        </w:tc>
        <w:tc>
          <w:tcPr>
            <w:vAlign w:val="center"/>
          </w:tcPr>
          <w:p w:rsidR="00000000" w:rsidDel="00000000" w:rsidP="00000000" w:rsidRDefault="00000000" w:rsidRPr="00000000" w14:paraId="00000C7C">
            <w:pPr>
              <w:spacing w:after="0" w:line="240" w:lineRule="auto"/>
              <w:jc w:val="center"/>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t xml:space="preserve">7 169 500,00</w:t>
            </w:r>
            <w:r w:rsidDel="00000000" w:rsidR="00000000" w:rsidRPr="00000000">
              <w:rPr>
                <w:rtl w:val="0"/>
              </w:rPr>
            </w:r>
          </w:p>
        </w:tc>
      </w:tr>
      <w:tr>
        <w:trPr>
          <w:cantSplit w:val="0"/>
          <w:trHeight w:val="617" w:hRule="atLeast"/>
          <w:tblHeader w:val="0"/>
        </w:trPr>
        <w:tc>
          <w:tcPr>
            <w:tcMar>
              <w:top w:w="0.0" w:type="dxa"/>
              <w:left w:w="72.0" w:type="dxa"/>
              <w:bottom w:w="0.0" w:type="dxa"/>
              <w:right w:w="72.0" w:type="dxa"/>
            </w:tcMar>
            <w:vAlign w:val="center"/>
          </w:tcPr>
          <w:p w:rsidR="00000000" w:rsidDel="00000000" w:rsidP="00000000" w:rsidRDefault="00000000" w:rsidRPr="00000000" w14:paraId="00000C7D">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города Москвы</w:t>
            </w:r>
          </w:p>
        </w:tc>
        <w:tc>
          <w:tcPr>
            <w:tcMar>
              <w:top w:w="0.0" w:type="dxa"/>
              <w:left w:w="72.0" w:type="dxa"/>
              <w:bottom w:w="0.0" w:type="dxa"/>
              <w:right w:w="72.0" w:type="dxa"/>
            </w:tcMar>
            <w:vAlign w:val="center"/>
          </w:tcPr>
          <w:p w:rsidR="00000000" w:rsidDel="00000000" w:rsidP="00000000" w:rsidRDefault="00000000" w:rsidRPr="00000000" w14:paraId="00000C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ОАО «АК «ТРАНСАЭРО»</w:t>
            </w:r>
          </w:p>
        </w:tc>
        <w:tc>
          <w:tcPr>
            <w:tcMar>
              <w:top w:w="0.0" w:type="dxa"/>
              <w:left w:w="72.0" w:type="dxa"/>
              <w:bottom w:w="0.0" w:type="dxa"/>
              <w:right w:w="72.0" w:type="dxa"/>
            </w:tcMar>
            <w:vAlign w:val="center"/>
          </w:tcPr>
          <w:p w:rsidR="00000000" w:rsidDel="00000000" w:rsidP="00000000" w:rsidRDefault="00000000" w:rsidRPr="00000000" w14:paraId="00000C7F">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54 397 520,93</w:t>
            </w:r>
          </w:p>
        </w:tc>
      </w:tr>
      <w:tr>
        <w:trPr>
          <w:cantSplit w:val="0"/>
          <w:trHeight w:val="617" w:hRule="atLeast"/>
          <w:tblHeader w:val="0"/>
        </w:trPr>
        <w:tc>
          <w:tcPr>
            <w:tcMar>
              <w:top w:w="0.0" w:type="dxa"/>
              <w:left w:w="72.0" w:type="dxa"/>
              <w:bottom w:w="0.0" w:type="dxa"/>
              <w:right w:w="72.0" w:type="dxa"/>
            </w:tcMar>
            <w:vAlign w:val="center"/>
          </w:tcPr>
          <w:p w:rsidR="00000000" w:rsidDel="00000000" w:rsidP="00000000" w:rsidRDefault="00000000" w:rsidRPr="00000000" w14:paraId="00000C81">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Арбитражный суд Республики Татарстан</w:t>
            </w:r>
          </w:p>
        </w:tc>
        <w:tc>
          <w:tcPr>
            <w:tcMar>
              <w:top w:w="0.0" w:type="dxa"/>
              <w:left w:w="72.0" w:type="dxa"/>
              <w:bottom w:w="0.0" w:type="dxa"/>
              <w:right w:w="72.0" w:type="dxa"/>
            </w:tcMar>
            <w:vAlign w:val="center"/>
          </w:tcPr>
          <w:p w:rsidR="00000000" w:rsidDel="00000000" w:rsidP="00000000" w:rsidRDefault="00000000" w:rsidRPr="00000000" w14:paraId="00000C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«Современные технологии и материалы»</w:t>
            </w:r>
          </w:p>
        </w:tc>
        <w:tc>
          <w:tcPr>
            <w:tcMar>
              <w:top w:w="0.0" w:type="dxa"/>
              <w:left w:w="72.0" w:type="dxa"/>
              <w:bottom w:w="0.0" w:type="dxa"/>
              <w:right w:w="72.0" w:type="dxa"/>
            </w:tcMar>
            <w:vAlign w:val="center"/>
          </w:tcPr>
          <w:p w:rsidR="00000000" w:rsidDel="00000000" w:rsidP="00000000" w:rsidRDefault="00000000" w:rsidRPr="00000000" w14:paraId="00000C8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основного долга и процентов</w:t>
            </w:r>
          </w:p>
        </w:tc>
        <w:tc>
          <w:tcPr>
            <w:vAlign w:val="center"/>
          </w:tcPr>
          <w:p w:rsidR="00000000" w:rsidDel="00000000" w:rsidP="00000000" w:rsidRDefault="00000000" w:rsidRPr="00000000" w14:paraId="00000C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2 310 696,83</w:t>
            </w:r>
          </w:p>
        </w:tc>
      </w:tr>
    </w:tbl>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неоконченным судебным разбирательствам, в которых Общество выступает в качестве истца общая сумма заявленных требований составляет 71 242 467,10 рублей.</w:t>
      </w:r>
    </w:p>
    <w:p w:rsidR="00000000" w:rsidDel="00000000" w:rsidP="00000000" w:rsidRDefault="00000000" w:rsidRPr="00000000" w14:paraId="00000C86">
      <w:pPr>
        <w:widowControl w:val="0"/>
        <w:spacing w:after="0" w:before="240" w:lineRule="auto"/>
        <w:ind w:left="714" w:firstLine="0"/>
        <w:rPr>
          <w:rFonts w:ascii="Times New Roman" w:cs="Times New Roman" w:eastAsia="Times New Roman" w:hAnsi="Times New Roman"/>
          <w:b w:val="1"/>
          <w:color w:val="4f81bd"/>
          <w:sz w:val="28"/>
          <w:szCs w:val="28"/>
        </w:rPr>
      </w:pPr>
      <w:bookmarkStart w:colFirst="0" w:colLast="0" w:name="_4du1wux" w:id="97"/>
      <w:bookmarkEnd w:id="97"/>
      <w:r w:rsidDel="00000000" w:rsidR="00000000" w:rsidRPr="00000000">
        <w:rPr>
          <w:rFonts w:ascii="Times New Roman" w:cs="Times New Roman" w:eastAsia="Times New Roman" w:hAnsi="Times New Roman"/>
          <w:b w:val="1"/>
          <w:color w:val="4f81bd"/>
          <w:sz w:val="28"/>
          <w:szCs w:val="28"/>
          <w:rtl w:val="0"/>
        </w:rPr>
        <w:t xml:space="preserve">15.5. Отраслевые риски</w:t>
      </w:r>
    </w:p>
    <w:p w:rsidR="00000000" w:rsidDel="00000000" w:rsidP="00000000" w:rsidRDefault="00000000" w:rsidRPr="00000000" w14:paraId="00000C8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Отраслевые риски Общества связаны с:</w:t>
      </w:r>
    </w:p>
    <w:p w:rsidR="00000000" w:rsidDel="00000000" w:rsidP="00000000" w:rsidRDefault="00000000" w:rsidRPr="00000000" w14:paraId="00000C88">
      <w:pPr>
        <w:numPr>
          <w:ilvl w:val="0"/>
          <w:numId w:val="7"/>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возможным снижением инвестиционной привлекательности разрабатываемых проектов в связи с изменением рыночной конъюнктуры, достаточно длительным циклом разработки авиатехники и необходимостью привлечения значительных финансовых ресурсов;</w:t>
      </w:r>
    </w:p>
    <w:p w:rsidR="00000000" w:rsidDel="00000000" w:rsidP="00000000" w:rsidRDefault="00000000" w:rsidRPr="00000000" w14:paraId="00000C89">
      <w:pPr>
        <w:numPr>
          <w:ilvl w:val="0"/>
          <w:numId w:val="7"/>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существующим невысоким платежеспособным спросом со стороны авиакомпаний на производимую Обществом продукцию и ограниченными объемами бюджетного финансирования на вновь разрабатываемую продукцию, отсутствием развитой эффективной системы обеспечения лизинга авиационной техники;</w:t>
      </w:r>
    </w:p>
    <w:p w:rsidR="00000000" w:rsidDel="00000000" w:rsidP="00000000" w:rsidRDefault="00000000" w:rsidRPr="00000000" w14:paraId="00000C8A">
      <w:pPr>
        <w:numPr>
          <w:ilvl w:val="0"/>
          <w:numId w:val="7"/>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тем, что практически единственным и основным заказчиком научно-исследовательских и опытно-конструкторских разработок является государство. В случае сокращения или отсутствия государственного финансирования, у Общества могут возникнуть затруднения в привлечении необходимых объемов внебюджетных средств на проведение новых разработок, модификацию  и модернизацию ранее разработанной авиационной техники.</w:t>
      </w:r>
    </w:p>
    <w:p w:rsidR="00000000" w:rsidDel="00000000" w:rsidP="00000000" w:rsidRDefault="00000000" w:rsidRPr="00000000" w14:paraId="00000C8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прикладывает все возможные усилия для снижения отраслевых рисков, в том числе проводит работу по расширению ассортимента продукции, обеспечению послепродажного обслуживания и оказанию сервисных услуг, проведению глубокой технической модернизации.</w:t>
      </w:r>
    </w:p>
    <w:p w:rsidR="00000000" w:rsidDel="00000000" w:rsidP="00000000" w:rsidRDefault="00000000" w:rsidRPr="00000000" w14:paraId="00000C8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возможным изменением цен на сырье, услуги, используемые Обществом в своей деятельности, и их влияние на деятельность Общества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C8D">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подвержено риску изменения цен на сырье, услуги, используемые в своей деятельности.</w:t>
      </w:r>
    </w:p>
    <w:p w:rsidR="00000000" w:rsidDel="00000000" w:rsidP="00000000" w:rsidRDefault="00000000" w:rsidRPr="00000000" w14:paraId="00000C8E">
      <w:pPr>
        <w:tabs>
          <w:tab w:val="left" w:pos="0"/>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связи с тем, что в настоящее время Общество в своей деятельности не использует импортные материалы и комплектующие изделия, влияние рисков изменения  на внешнем рынке на деятельность Общества несущественно.</w:t>
      </w:r>
    </w:p>
    <w:p w:rsidR="00000000" w:rsidDel="00000000" w:rsidP="00000000" w:rsidRDefault="00000000" w:rsidRPr="00000000" w14:paraId="00000C8F">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возможным изменением цен на продукцию, производимую Обществом, и их влияние на деятельность Общества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C90">
      <w:pPr>
        <w:numPr>
          <w:ilvl w:val="0"/>
          <w:numId w:val="10"/>
        </w:numPr>
        <w:tabs>
          <w:tab w:val="left" w:pos="0"/>
        </w:tabs>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риски, связанные с возможным изменением цен на продукцию, производимую Обществом для реализации на внутреннем рынке, незначительны, и не влияют существенным образом на результаты деятельности Общества;</w:t>
      </w:r>
    </w:p>
    <w:p w:rsidR="00000000" w:rsidDel="00000000" w:rsidP="00000000" w:rsidRDefault="00000000" w:rsidRPr="00000000" w14:paraId="00000C91">
      <w:pPr>
        <w:numPr>
          <w:ilvl w:val="0"/>
          <w:numId w:val="10"/>
        </w:numPr>
        <w:tabs>
          <w:tab w:val="left" w:pos="0"/>
        </w:tabs>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риски, связанные с наступлением неблагоприятных событий, способных оказать негативное воздействие на цены продукции Общества, производимой для реализации на внешнем рынке, несущественны и не способны оказать заметного влияния на результаты деятельности Общества, так как доля экспортной продукции в общем объеме производства незначительна.</w:t>
      </w:r>
    </w:p>
    <w:p w:rsidR="00000000" w:rsidDel="00000000" w:rsidP="00000000" w:rsidRDefault="00000000" w:rsidRPr="00000000" w14:paraId="00000C92">
      <w:pPr>
        <w:widowControl w:val="0"/>
        <w:spacing w:after="80" w:before="240" w:line="240" w:lineRule="auto"/>
        <w:ind w:left="714" w:firstLine="0"/>
        <w:rPr>
          <w:rFonts w:ascii="Times New Roman" w:cs="Times New Roman" w:eastAsia="Times New Roman" w:hAnsi="Times New Roman"/>
          <w:b w:val="1"/>
          <w:color w:val="4f81bd"/>
          <w:sz w:val="28"/>
          <w:szCs w:val="28"/>
        </w:rPr>
      </w:pPr>
      <w:bookmarkStart w:colFirst="0" w:colLast="0" w:name="_2szc72q" w:id="98"/>
      <w:bookmarkEnd w:id="98"/>
      <w:r w:rsidDel="00000000" w:rsidR="00000000" w:rsidRPr="00000000">
        <w:rPr>
          <w:rFonts w:ascii="Times New Roman" w:cs="Times New Roman" w:eastAsia="Times New Roman" w:hAnsi="Times New Roman"/>
          <w:b w:val="1"/>
          <w:color w:val="4f81bd"/>
          <w:sz w:val="28"/>
          <w:szCs w:val="28"/>
          <w:rtl w:val="0"/>
        </w:rPr>
        <w:t xml:space="preserve">15.6. Страновые и </w:t>
      </w:r>
      <w:r w:rsidDel="00000000" w:rsidR="00000000" w:rsidRPr="00000000">
        <w:rPr>
          <w:rFonts w:ascii="Times New Roman" w:cs="Times New Roman" w:eastAsia="Times New Roman" w:hAnsi="Times New Roman"/>
          <w:b w:val="1"/>
          <w:color w:val="548dd4"/>
          <w:sz w:val="28"/>
          <w:szCs w:val="28"/>
          <w:rtl w:val="0"/>
        </w:rPr>
        <w:t xml:space="preserve">региональные</w:t>
      </w:r>
      <w:r w:rsidDel="00000000" w:rsidR="00000000" w:rsidRPr="00000000">
        <w:rPr>
          <w:rFonts w:ascii="Times New Roman" w:cs="Times New Roman" w:eastAsia="Times New Roman" w:hAnsi="Times New Roman"/>
          <w:b w:val="1"/>
          <w:color w:val="4f81bd"/>
          <w:sz w:val="28"/>
          <w:szCs w:val="28"/>
          <w:rtl w:val="0"/>
        </w:rPr>
        <w:t xml:space="preserve"> риски</w:t>
      </w:r>
    </w:p>
    <w:p w:rsidR="00000000" w:rsidDel="00000000" w:rsidP="00000000" w:rsidRDefault="00000000" w:rsidRPr="00000000" w14:paraId="00000C9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политической и экономической ситуацией в стране и регионе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C9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Политические риски сопровождают экономическую деятельность любого предприятия, поскольку являются показателем воздействия политики на экономику, отражая возможность государственного вмешательства в хозяйственные процессы. Несмотря на сложную политическую ситуацию на мировой арене, обусловленную введением санкций в отношении России, государство не отказывается от планов по модернизации авиационной отрасли и создания новых воздушных судов.</w:t>
      </w:r>
    </w:p>
    <w:p w:rsidR="00000000" w:rsidDel="00000000" w:rsidP="00000000" w:rsidRDefault="00000000" w:rsidRPr="00000000" w14:paraId="00000C9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 осуществляет основной объем своей деятельности в Российской Федерации. В этой связи только макроэкономические изменения в экономической и политической жизни страны могут оказать как позитивное, так и негативное влияние на деятельность Общества и его зависимых обществ. </w:t>
      </w:r>
    </w:p>
    <w:p w:rsidR="00000000" w:rsidDel="00000000" w:rsidP="00000000" w:rsidRDefault="00000000" w:rsidRPr="00000000" w14:paraId="00000C9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зависимости от масштабов отрицательных изменений ситуаций в стране (регионе) предполагаемыми действиями Общества являются:</w:t>
      </w:r>
    </w:p>
    <w:p w:rsidR="00000000" w:rsidDel="00000000" w:rsidP="00000000" w:rsidRDefault="00000000" w:rsidRPr="00000000" w14:paraId="00000C97">
      <w:pPr>
        <w:numPr>
          <w:ilvl w:val="0"/>
          <w:numId w:val="67"/>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продолжение функционирования в обычном режиме;</w:t>
      </w:r>
    </w:p>
    <w:p w:rsidR="00000000" w:rsidDel="00000000" w:rsidP="00000000" w:rsidRDefault="00000000" w:rsidRPr="00000000" w14:paraId="00000C98">
      <w:pPr>
        <w:numPr>
          <w:ilvl w:val="0"/>
          <w:numId w:val="67"/>
        </w:numPr>
        <w:spacing w:after="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расширение масштабов деятельности и наращивание объемов производства.</w:t>
      </w:r>
    </w:p>
    <w:p w:rsidR="00000000" w:rsidDel="00000000" w:rsidP="00000000" w:rsidRDefault="00000000" w:rsidRPr="00000000" w14:paraId="00000C9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возможными военными конфликтами, введением чрезвычайного положения и забастовками в стране и регионе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C9A">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Несмотря на продолжающееся экономическое давление со стороны западных держав в связи с событиями на Украине, в России продолжает сохраняться благоприятная экономическая ситуация, которая имеет все предпосылки для дальнейшей стабилизации в среднесрочном периоде.</w:t>
      </w:r>
    </w:p>
    <w:p w:rsidR="00000000" w:rsidDel="00000000" w:rsidP="00000000" w:rsidRDefault="00000000" w:rsidRPr="00000000" w14:paraId="00000C9B">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Ввиду специфики деятельности Общества, его отраслевой принадлежности, значения для обороноспособности страны, риски, связанные с возможными военными конфликтами, введением чрезвычайного положения  и забастовками, не представляют существенной угрозы для Общества, поскольку в условиях негативных изменений государственные предприятия и предприятия, работающие в интересах Государственного заказчика, подвержены отрицательному воздействию внешней среды в наименьшей степени и остаются наиболее стабильными.</w:t>
      </w:r>
    </w:p>
    <w:p w:rsidR="00000000" w:rsidDel="00000000" w:rsidP="00000000" w:rsidRDefault="00000000" w:rsidRPr="00000000" w14:paraId="00000C9C">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Однако в случае наступления указанных событий Общество предпримет все необходимые меры, предписываемые действующим законодательством.</w:t>
      </w:r>
    </w:p>
    <w:p w:rsidR="00000000" w:rsidDel="00000000" w:rsidP="00000000" w:rsidRDefault="00000000" w:rsidRPr="00000000" w14:paraId="00000C9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Риски, связанные с географическими особенностями России и региона основной деятельности Общества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C9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Повышенная опасность стихийных бедствий отсутствует. Транспортная доступность Общества обеспечивается выгодным географическим положением региона и развитой транспортной инфраструктурой.</w:t>
      </w:r>
    </w:p>
    <w:p w:rsidR="00000000" w:rsidDel="00000000" w:rsidP="00000000" w:rsidRDefault="00000000" w:rsidRPr="00000000" w14:paraId="00000C9F">
      <w:pPr>
        <w:spacing w:after="0" w:lineRule="auto"/>
        <w:ind w:firstLine="709"/>
        <w:jc w:val="both"/>
        <w:rPr>
          <w:rFonts w:ascii="Times New Roman" w:cs="Times New Roman" w:eastAsia="Times New Roman" w:hAnsi="Times New Roman"/>
          <w:sz w:val="24"/>
          <w:szCs w:val="24"/>
        </w:rPr>
        <w:sectPr>
          <w:type w:val="nextPage"/>
          <w:pgSz w:h="16839" w:w="11907" w:orient="portrait"/>
          <w:pgMar w:bottom="1276" w:top="820" w:left="1418" w:right="709" w:header="426" w:footer="180"/>
        </w:sectPr>
      </w:pPr>
      <w:r w:rsidDel="00000000" w:rsidR="00000000" w:rsidRPr="00000000">
        <w:rPr>
          <w:rFonts w:ascii="Times New Roman" w:cs="Times New Roman" w:eastAsia="Times New Roman" w:hAnsi="Times New Roman"/>
          <w:sz w:val="24"/>
          <w:szCs w:val="24"/>
          <w:rtl w:val="0"/>
        </w:rPr>
        <w:t xml:space="preserve">Несмотря на непростое положение дел в отрасли, Общество продолжает функционировать в достаточно стабильном режиме.</w:t>
      </w:r>
    </w:p>
    <w:p w:rsidR="00000000" w:rsidDel="00000000" w:rsidP="00000000" w:rsidRDefault="00000000" w:rsidRPr="00000000" w14:paraId="00000CA0">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360" w:line="276" w:lineRule="auto"/>
        <w:ind w:left="0" w:right="0" w:firstLine="851"/>
        <w:jc w:val="both"/>
        <w:rPr>
          <w:rFonts w:ascii="Times New Roman" w:cs="Times New Roman" w:eastAsia="Times New Roman" w:hAnsi="Times New Roman"/>
          <w:i w:val="0"/>
          <w:smallCaps w:val="0"/>
          <w:strike w:val="0"/>
          <w:u w:val="none"/>
          <w:shd w:fill="auto" w:val="clear"/>
          <w:vertAlign w:val="baseline"/>
        </w:rPr>
      </w:pPr>
      <w:bookmarkStart w:colFirst="0" w:colLast="0" w:name="_184mhaj" w:id="99"/>
      <w:bookmarkEnd w:id="99"/>
      <w:r w:rsidDel="00000000" w:rsidR="00000000" w:rsidRPr="00000000">
        <w:rPr>
          <w:rFonts w:ascii="Times New Roman" w:cs="Times New Roman" w:eastAsia="Times New Roman" w:hAnsi="Times New Roman"/>
          <w:b w:val="1"/>
          <w:i w:val="0"/>
          <w:smallCaps w:val="0"/>
          <w:strike w:val="0"/>
          <w:color w:val="1f497d"/>
          <w:sz w:val="28"/>
          <w:szCs w:val="28"/>
          <w:u w:val="none"/>
          <w:shd w:fill="auto" w:val="clear"/>
          <w:vertAlign w:val="baseline"/>
          <w:rtl w:val="0"/>
        </w:rPr>
        <w:t xml:space="preserve">Система внутреннего контроля Общества</w:t>
      </w:r>
      <w:r w:rsidDel="00000000" w:rsidR="00000000" w:rsidRPr="00000000">
        <w:rPr>
          <w:rtl w:val="0"/>
        </w:rPr>
      </w:r>
    </w:p>
    <w:p w:rsidR="00000000" w:rsidDel="00000000" w:rsidP="00000000" w:rsidRDefault="00000000" w:rsidRPr="00000000" w14:paraId="00000CA1">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внутреннего контроля Общества представляет собой многоуровневую систему контроля, позволяющую обеспечить наибольший охват объектов контроля, принятие своевременных, адекватных и эффективных управленческих решений на всех уровнях управления.</w:t>
      </w:r>
    </w:p>
    <w:p w:rsidR="00000000" w:rsidDel="00000000" w:rsidP="00000000" w:rsidRDefault="00000000" w:rsidRPr="00000000" w14:paraId="00000CA2">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Обществе действует Положение о системе внутреннего контроля, утвержденное Советом директоров Общества (дата проведения заседания 26 октября 2016 года, протокол №155 от 27 октября 2016 года).</w:t>
      </w:r>
    </w:p>
    <w:p w:rsidR="00000000" w:rsidDel="00000000" w:rsidP="00000000" w:rsidRDefault="00000000" w:rsidRPr="00000000" w14:paraId="00000CA3">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внутреннего контроля основана на взаимодействии и разграничении компетенций входящих в нее участников (органов и лиц), осуществляющих разработку, утверждение, применение и оценку эффективности процедур внутреннего контроля:</w:t>
      </w:r>
    </w:p>
    <w:p w:rsidR="00000000" w:rsidDel="00000000" w:rsidP="00000000" w:rsidRDefault="00000000" w:rsidRPr="00000000" w14:paraId="00000CA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Совет директоров;</w:t>
      </w:r>
    </w:p>
    <w:p w:rsidR="00000000" w:rsidDel="00000000" w:rsidP="00000000" w:rsidRDefault="00000000" w:rsidRPr="00000000" w14:paraId="00000CA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w:t>
      </w:r>
    </w:p>
    <w:p w:rsidR="00000000" w:rsidDel="00000000" w:rsidP="00000000" w:rsidRDefault="00000000" w:rsidRPr="00000000" w14:paraId="00000CA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Руководители структурных подразделений Общества, филиалов и ДЗО;</w:t>
      </w:r>
    </w:p>
    <w:p w:rsidR="00000000" w:rsidDel="00000000" w:rsidP="00000000" w:rsidRDefault="00000000" w:rsidRPr="00000000" w14:paraId="00000CA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внутреннего аудита и контроля;</w:t>
      </w:r>
    </w:p>
    <w:p w:rsidR="00000000" w:rsidDel="00000000" w:rsidP="00000000" w:rsidRDefault="00000000" w:rsidRPr="00000000" w14:paraId="00000CA8">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из перечисленных участников процесса системы внутреннего контроля Общества осуществляет контроль в областях своей компетенций, закрепленных локальными нормативными документами.</w:t>
      </w:r>
    </w:p>
    <w:p w:rsidR="00000000" w:rsidDel="00000000" w:rsidP="00000000" w:rsidRDefault="00000000" w:rsidRPr="00000000" w14:paraId="00000CA9">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Функционирование системы внутреннего контроля в Обществе основывается на соблюдении следующих принципов:</w:t>
      </w:r>
    </w:p>
    <w:p w:rsidR="00000000" w:rsidDel="00000000" w:rsidP="00000000" w:rsidRDefault="00000000" w:rsidRPr="00000000" w14:paraId="00000CA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непрерывность действия - система внутреннего контроля функционирует постоянно, непрерывно и на всех уровнях Общества;</w:t>
      </w:r>
    </w:p>
    <w:p w:rsidR="00000000" w:rsidDel="00000000" w:rsidP="00000000" w:rsidRDefault="00000000" w:rsidRPr="00000000" w14:paraId="00000CA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комплексность - система внутреннего контроля охватывает все направления финансово-экономической деятельности и бизнес-процессы Общества;</w:t>
      </w:r>
    </w:p>
    <w:p w:rsidR="00000000" w:rsidDel="00000000" w:rsidP="00000000" w:rsidRDefault="00000000" w:rsidRPr="00000000" w14:paraId="00000CA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разумная достаточность - объем, и сложность процедур системы внутреннего контроля должны быть необходимыми и достаточными для выполнения задач и достижения целей системы внутреннего контроля;</w:t>
      </w:r>
    </w:p>
    <w:p w:rsidR="00000000" w:rsidDel="00000000" w:rsidP="00000000" w:rsidRDefault="00000000" w:rsidRPr="00000000" w14:paraId="00000CA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обязанностей - права и обязанности участников системы внутреннего контроля разграничиваются в зависимости от их отношения к процессам разработки, утверждения, внедрения и оценке системы внутреннего контроля;</w:t>
      </w:r>
    </w:p>
    <w:p w:rsidR="00000000" w:rsidDel="00000000" w:rsidP="00000000" w:rsidRDefault="00000000" w:rsidRPr="00000000" w14:paraId="00000CA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 все участники системы внутреннего контроля несут ответственность за эффективность функционирования системы внутреннего контроля в рамках своих обязанностей, недопустимо закрепление одной и той же контрольной функции за несколькими субъектами контроля;</w:t>
      </w:r>
    </w:p>
    <w:p w:rsidR="00000000" w:rsidDel="00000000" w:rsidP="00000000" w:rsidRDefault="00000000" w:rsidRPr="00000000" w14:paraId="00000CA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своевременность информирования - информация о недостатках системы внутреннего контроля, результаты оценки эффективности системы внутреннего контроля своевременно доводятся до руководителей соответствующего уровня;</w:t>
      </w:r>
    </w:p>
    <w:p w:rsidR="00000000" w:rsidDel="00000000" w:rsidP="00000000" w:rsidRDefault="00000000" w:rsidRPr="00000000" w14:paraId="00000CB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целесообразность - исключение излишних контрольных процедур с учетом уровня существенности выявленных нарушений (стоимость мероприятий контроля не должна оказаться больше, чем ущерб от последствий нарушения);</w:t>
      </w:r>
    </w:p>
    <w:p w:rsidR="00000000" w:rsidDel="00000000" w:rsidP="00000000" w:rsidRDefault="00000000" w:rsidRPr="00000000" w14:paraId="00000CB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адаптивность - система внутреннего контроля постоянно развивается и совершенствуется, адаптируясь к изменяющимся условиям;</w:t>
      </w:r>
    </w:p>
    <w:p w:rsidR="00000000" w:rsidDel="00000000" w:rsidP="00000000" w:rsidRDefault="00000000" w:rsidRPr="00000000" w14:paraId="00000CB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 внутренний контроль осуществляется на основе взаимодействия всех участников внутреннего контроля.</w:t>
      </w:r>
    </w:p>
    <w:p w:rsidR="00000000" w:rsidDel="00000000" w:rsidP="00000000" w:rsidRDefault="00000000" w:rsidRPr="00000000" w14:paraId="00000CB3">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деятельности системы внутреннего контроля являются:</w:t>
      </w:r>
    </w:p>
    <w:p w:rsidR="00000000" w:rsidDel="00000000" w:rsidP="00000000" w:rsidRDefault="00000000" w:rsidRPr="00000000" w14:paraId="00000CB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содействие Совету директоров Общества, генеральному директору Общества в обеспечении эффективного функционирования Общества;</w:t>
      </w:r>
    </w:p>
    <w:p w:rsidR="00000000" w:rsidDel="00000000" w:rsidP="00000000" w:rsidRDefault="00000000" w:rsidRPr="00000000" w14:paraId="00000CB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своевременного контроля решений, принимаемых в рамках финансово-экономической деятельности Общества;</w:t>
      </w:r>
    </w:p>
    <w:p w:rsidR="00000000" w:rsidDel="00000000" w:rsidP="00000000" w:rsidRDefault="00000000" w:rsidRPr="00000000" w14:paraId="00000CB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достоверности, полноты, объективности, своевременности составления и предоставления финансовой, бухгалтерской, и управленческой отчетности;</w:t>
      </w:r>
    </w:p>
    <w:p w:rsidR="00000000" w:rsidDel="00000000" w:rsidP="00000000" w:rsidRDefault="00000000" w:rsidRPr="00000000" w14:paraId="00000CB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предупреждение негативных тенденций в финансово-экономической деятельности Общества, мониторинг рисков;</w:t>
      </w:r>
    </w:p>
    <w:p w:rsidR="00000000" w:rsidDel="00000000" w:rsidP="00000000" w:rsidRDefault="00000000" w:rsidRPr="00000000" w14:paraId="00000CB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бизнес-процессов;</w:t>
      </w:r>
    </w:p>
    <w:p w:rsidR="00000000" w:rsidDel="00000000" w:rsidP="00000000" w:rsidRDefault="00000000" w:rsidRPr="00000000" w14:paraId="00000CB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соблюдения законодательства Российской Федерации, Устава Общества и его внутренних документов, решений органов управления Общества;</w:t>
      </w:r>
    </w:p>
    <w:p w:rsidR="00000000" w:rsidDel="00000000" w:rsidP="00000000" w:rsidRDefault="00000000" w:rsidRPr="00000000" w14:paraId="00000CB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сохранности и целесообразного использования активов Общества.</w:t>
      </w:r>
    </w:p>
    <w:p w:rsidR="00000000" w:rsidDel="00000000" w:rsidP="00000000" w:rsidRDefault="00000000" w:rsidRPr="00000000" w14:paraId="00000CBB">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способами достижения цели системы внутреннего контроля являются:</w:t>
      </w:r>
    </w:p>
    <w:p w:rsidR="00000000" w:rsidDel="00000000" w:rsidP="00000000" w:rsidRDefault="00000000" w:rsidRPr="00000000" w14:paraId="00000CB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внедрение и выполнение контрольных процедур: анализ бизнес-процессов, описание контрольных процедур и оценка их эффективности,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формализация контрольных процедур в организационно-распорядительных документах Общества;</w:t>
      </w:r>
    </w:p>
    <w:p w:rsidR="00000000" w:rsidDel="00000000" w:rsidP="00000000" w:rsidRDefault="00000000" w:rsidRPr="00000000" w14:paraId="00000CB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актуализация системы внутреннего контроля: выявление изменений в бизнес-процессах, оценка соответствия изменений требованиям нормативно-правовых актов и организационно распорядительных документов Общества, разработка рекомендаций по результатам самооценки эффективности контрольных процедур;</w:t>
      </w:r>
    </w:p>
    <w:p w:rsidR="00000000" w:rsidDel="00000000" w:rsidP="00000000" w:rsidRDefault="00000000" w:rsidRPr="00000000" w14:paraId="00000CB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соблюдения действующего законодательства и внутренней нормативной базы Общества;</w:t>
      </w:r>
    </w:p>
    <w:p w:rsidR="00000000" w:rsidDel="00000000" w:rsidP="00000000" w:rsidRDefault="00000000" w:rsidRPr="00000000" w14:paraId="00000CB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с внешними контролирующими органами и внешними аудиторами;</w:t>
      </w:r>
    </w:p>
    <w:p w:rsidR="00000000" w:rsidDel="00000000" w:rsidP="00000000" w:rsidRDefault="00000000" w:rsidRPr="00000000" w14:paraId="00000CC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установление и обобщение причин и обстоятельств, способствующих возникновению фактов, наносящих экономический ущерб Обществу.</w:t>
      </w:r>
    </w:p>
    <w:p w:rsidR="00000000" w:rsidDel="00000000" w:rsidP="00000000" w:rsidRDefault="00000000" w:rsidRPr="00000000" w14:paraId="00000CC1">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Структурным подразделением, реализующим функцию поддержки и развития системы внутреннего контроля в Обществе, является </w:t>
      </w:r>
      <w:r w:rsidDel="00000000" w:rsidR="00000000" w:rsidRPr="00000000">
        <w:rPr>
          <w:rFonts w:ascii="Times New Roman" w:cs="Times New Roman" w:eastAsia="Times New Roman" w:hAnsi="Times New Roman"/>
          <w:b w:val="1"/>
          <w:sz w:val="24"/>
          <w:szCs w:val="24"/>
          <w:rtl w:val="0"/>
        </w:rPr>
        <w:t xml:space="preserve">Управление внутреннего аудита и контроля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CC2">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внутреннего аудита и контроля – профильное подразделение, выполняющее функцию внутреннего аудита, административно подчиненное генеральному директору Общества и функционально подчиненное Совету директоров Общества.</w:t>
      </w:r>
    </w:p>
    <w:p w:rsidR="00000000" w:rsidDel="00000000" w:rsidP="00000000" w:rsidRDefault="00000000" w:rsidRPr="00000000" w14:paraId="00000CC3">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Целями Управления внутреннего аудита и контроля являются:</w:t>
      </w:r>
    </w:p>
    <w:p w:rsidR="00000000" w:rsidDel="00000000" w:rsidP="00000000" w:rsidRDefault="00000000" w:rsidRPr="00000000" w14:paraId="00000CC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и проведение  внутренних проверок финансово-экономической     деятельности Общества с целью оценки ее соответствия требованиям действующего законодательства и внутренних организационно-распорядительных и нормативных документов.</w:t>
      </w:r>
    </w:p>
    <w:p w:rsidR="00000000" w:rsidDel="00000000" w:rsidP="00000000" w:rsidRDefault="00000000" w:rsidRPr="00000000" w14:paraId="00000CC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факторов, угрожающих устойчивости и безопасности функционирования Общества, филиалов и ДЗО, в установленной сфере деятельности.</w:t>
      </w:r>
    </w:p>
    <w:p w:rsidR="00000000" w:rsidDel="00000000" w:rsidP="00000000" w:rsidRDefault="00000000" w:rsidRPr="00000000" w14:paraId="00000CC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сохранности активов и эффективного использования ресурсов Общества, филиалов и ДЗО.</w:t>
      </w:r>
    </w:p>
    <w:p w:rsidR="00000000" w:rsidDel="00000000" w:rsidP="00000000" w:rsidRDefault="00000000" w:rsidRPr="00000000" w14:paraId="00000CC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своевременное выявление причин существенных отклонений от заданных плановых целевых показателей.</w:t>
      </w:r>
    </w:p>
    <w:p w:rsidR="00000000" w:rsidDel="00000000" w:rsidP="00000000" w:rsidRDefault="00000000" w:rsidRPr="00000000" w14:paraId="00000CC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надежности и достаточности внутренних контролей.</w:t>
      </w:r>
    </w:p>
    <w:p w:rsidR="00000000" w:rsidDel="00000000" w:rsidP="00000000" w:rsidRDefault="00000000" w:rsidRPr="00000000" w14:paraId="00000CC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содействие внедрению эффективных контрольных процедур.</w:t>
      </w:r>
    </w:p>
    <w:p w:rsidR="00000000" w:rsidDel="00000000" w:rsidP="00000000" w:rsidRDefault="00000000" w:rsidRPr="00000000" w14:paraId="00000CC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Совету директоров / Комитету по аудиту и генеральному директору независимых и объективных гарантий того, что Общество, филиалы и ДЗО располагают адекватными системами внутреннего контроля, управления рисками и корпоративного управления.</w:t>
      </w:r>
    </w:p>
    <w:p w:rsidR="00000000" w:rsidDel="00000000" w:rsidP="00000000" w:rsidRDefault="00000000" w:rsidRPr="00000000" w14:paraId="00000CC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помощь руководству Общества, филиалам и ДЗО в построении эффективных систем внутреннего контроля, управления рисками и корпоративного управления путем предоставления консультаций, рекомендаций, заключений и иной практической помощи, носящей рекомендательный характер.</w:t>
      </w:r>
    </w:p>
    <w:p w:rsidR="00000000" w:rsidDel="00000000" w:rsidP="00000000" w:rsidRDefault="00000000" w:rsidRPr="00000000" w14:paraId="00000CCC">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достижения целей внутреннего аудита Управление внутреннего аудита и контроля выполняет следующие задачи и функции:</w:t>
      </w:r>
    </w:p>
    <w:p w:rsidR="00000000" w:rsidDel="00000000" w:rsidP="00000000" w:rsidRDefault="00000000" w:rsidRPr="00000000" w14:paraId="00000CC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систем бухгалтерского учета, оформления и ведения договоров, внутреннего контроля, их мониторинг и разработка рекомендаций по улучшению этих систем.</w:t>
      </w:r>
    </w:p>
    <w:p w:rsidR="00000000" w:rsidDel="00000000" w:rsidP="00000000" w:rsidRDefault="00000000" w:rsidRPr="00000000" w14:paraId="00000CC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соблюдения законов и других нормативных актов в области финансово-экономической деятельности, требований учетной политики, инструкций и решений руководства Общества.</w:t>
      </w:r>
    </w:p>
    <w:p w:rsidR="00000000" w:rsidDel="00000000" w:rsidP="00000000" w:rsidRDefault="00000000" w:rsidRPr="00000000" w14:paraId="00000CC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соблюдения членами исполнительных органов Общества, филиалов и ДЗО, а также их работниками положений законодательства и внутренних документов, касающихся инсайдерской информации и борьбы с коррупцией, соблюдения требований Кодекса деловой этики.</w:t>
      </w:r>
    </w:p>
    <w:p w:rsidR="00000000" w:rsidDel="00000000" w:rsidP="00000000" w:rsidRDefault="00000000" w:rsidRPr="00000000" w14:paraId="00000CD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работе ревизионной комиссии Общества в качестве привлеченных экспертов, в работе ревизионных комиссий ДЗО в качестве членов ревизионных комиссий или привлеченных экспертов.</w:t>
      </w:r>
    </w:p>
    <w:p w:rsidR="00000000" w:rsidDel="00000000" w:rsidP="00000000" w:rsidRDefault="00000000" w:rsidRPr="00000000" w14:paraId="00000CD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устранением нарушений и недостатков, выявленных по итогам внутренних аудитов и ревизионных проверок.</w:t>
      </w:r>
    </w:p>
    <w:p w:rsidR="00000000" w:rsidDel="00000000" w:rsidP="00000000" w:rsidRDefault="00000000" w:rsidRPr="00000000" w14:paraId="00000CD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взаимодействия структурных подразделений по вопросам экономического планирования, нормирования, направленных на организацию рациональной хозяйственной деятельности, выявлении и использовании резервов с целью достижения наибольшей экономической эффективности.</w:t>
      </w:r>
    </w:p>
    <w:p w:rsidR="00000000" w:rsidDel="00000000" w:rsidP="00000000" w:rsidRDefault="00000000" w:rsidRPr="00000000" w14:paraId="00000CD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инвентаризации для выявления и описания фактического наличия   активов и обязательств с целью обеспечения достоверности бухгалтерского учета и сохранности активов Общества, филиалов и ДЗО.</w:t>
      </w:r>
    </w:p>
    <w:p w:rsidR="00000000" w:rsidDel="00000000" w:rsidP="00000000" w:rsidRDefault="00000000" w:rsidRPr="00000000" w14:paraId="00000CD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угроз возникновения убытков и определение источников возникновения рисков, в рамках, закрепленных за управлением внутреннего аудита и контроля агрегированных рисков (анализ отчетности, проведения аудитов и контрольных проверок, анализ принимаемых управленческих решений и т.п.).</w:t>
      </w:r>
    </w:p>
    <w:p w:rsidR="00000000" w:rsidDel="00000000" w:rsidP="00000000" w:rsidRDefault="00000000" w:rsidRPr="00000000" w14:paraId="00000CD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ведение архивных данных по реализовавшимся, появившимся и потенциальным рискам в зоне своей ответственности.</w:t>
      </w:r>
    </w:p>
    <w:p w:rsidR="00000000" w:rsidDel="00000000" w:rsidP="00000000" w:rsidRDefault="00000000" w:rsidRPr="00000000" w14:paraId="00000CD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заинтересованных сторон о состоянии систем внутреннего контроля, управления рисками.</w:t>
      </w:r>
    </w:p>
    <w:p w:rsidR="00000000" w:rsidDel="00000000" w:rsidP="00000000" w:rsidRDefault="00000000" w:rsidRPr="00000000" w14:paraId="00000CD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предложений по совершенствованию финансово-экономической деятельности Общества, филиалов и ДЗО.</w:t>
      </w:r>
    </w:p>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реализации функций внутреннего аудита и контроля  в отношении ДЗО Общества действует Регламент осуществления контроля деятельности ДЗО Общества, утвержденный Приказом генерального директора от 31 мая 2017 года №405, целью которого является:</w:t>
      </w:r>
    </w:p>
    <w:p w:rsidR="00000000" w:rsidDel="00000000" w:rsidP="00000000" w:rsidRDefault="00000000" w:rsidRPr="00000000" w14:paraId="00000C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s>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стабильного финансового развития и прибыльности ДЗО;</w:t>
      </w:r>
    </w:p>
    <w:p w:rsidR="00000000" w:rsidDel="00000000" w:rsidP="00000000" w:rsidRDefault="00000000" w:rsidRPr="00000000" w14:paraId="00000C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защиты прав и охраняемых законом интересов акционеров (участников) Общества и ДЗО;</w:t>
      </w:r>
    </w:p>
    <w:p w:rsidR="00000000" w:rsidDel="00000000" w:rsidP="00000000" w:rsidRDefault="00000000" w:rsidRPr="00000000" w14:paraId="00000C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соблюдения ДЗО в процессе своей деятельности законодательства Российской Федерации.</w:t>
      </w:r>
    </w:p>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Ревизионная комиссия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является постоянно действующим органом и осуществляет контроль за финансово-хозяйственной деятельностью Общества в соответствии с Уставом Общества и Положением о Ревизионной комиссии Общества, утвержденным решением годового Общего собрания акционеров (дата проведения 11 июня 2008 года, протокол №18 от 16 июня 2008 года).</w:t>
      </w:r>
    </w:p>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 избирается Общим собранием акционеров Общества на срок до следующего годового Общего собрания акционеров.</w:t>
      </w:r>
    </w:p>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(ревизия) финансово-хозяйственной деятельности Общества осуществляется по итогам деятельности Общества за год, а также во всякое время в следующих случаях:</w:t>
      </w:r>
    </w:p>
    <w:p w:rsidR="00000000" w:rsidDel="00000000" w:rsidP="00000000" w:rsidRDefault="00000000" w:rsidRPr="00000000" w14:paraId="00000C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85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инициативе самой Ревизионной комиссии;</w:t>
      </w:r>
    </w:p>
    <w:p w:rsidR="00000000" w:rsidDel="00000000" w:rsidP="00000000" w:rsidRDefault="00000000" w:rsidRPr="00000000" w14:paraId="00000C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85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Собрания акционеров;</w:t>
      </w:r>
    </w:p>
    <w:p w:rsidR="00000000" w:rsidDel="00000000" w:rsidP="00000000" w:rsidRDefault="00000000" w:rsidRPr="00000000" w14:paraId="00000C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85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Совета директоров;</w:t>
      </w:r>
    </w:p>
    <w:p w:rsidR="00000000" w:rsidDel="00000000" w:rsidP="00000000" w:rsidRDefault="00000000" w:rsidRPr="00000000" w14:paraId="00000C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85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требованию акционера (акционеров) Общества, владеющего в совокупности не менее чем 10 процентами голосующих акций Общества.</w:t>
      </w:r>
    </w:p>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ходе внеплановой проверки (ревизии) могут проверяться как отдельная хозяйственная операция, так и хозяйственные операции за отдельный период времени.</w:t>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проверок (ревизий) финансово-хозяйственной деятельности Общества Ревизионная комиссия в соответствии со своей компетенцией вправе:</w:t>
      </w:r>
    </w:p>
    <w:p w:rsidR="00000000" w:rsidDel="00000000" w:rsidP="00000000" w:rsidRDefault="00000000" w:rsidRPr="00000000" w14:paraId="00000C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представления членами органов управления Общества, структурными подразделениями, должностными лицами и иными работниками Общества документов и материалов о финансово-хозяйственной деятельности Общества;</w:t>
      </w:r>
    </w:p>
    <w:p w:rsidR="00000000" w:rsidDel="00000000" w:rsidP="00000000" w:rsidRDefault="00000000" w:rsidRPr="00000000" w14:paraId="00000C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от должностных лиц и иных работников Общества письменные и устные объяснения по вопросам, возникающим в ходе проведения проверок (ревизий);</w:t>
      </w:r>
    </w:p>
    <w:p w:rsidR="00000000" w:rsidDel="00000000" w:rsidP="00000000" w:rsidRDefault="00000000" w:rsidRPr="00000000" w14:paraId="00000C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представлять в органы управления предложения о привлечении к установленной законодательством ответственности виновных работников Общества, принятии мер к возмещению причиненного Обществу ущерба и защите иных прав и законных интересов Общества в соответствии с действующим законодательством.</w:t>
      </w:r>
    </w:p>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обязанности Ревизионной комиссии Общества входит:</w:t>
      </w:r>
    </w:p>
    <w:p w:rsidR="00000000" w:rsidDel="00000000" w:rsidP="00000000" w:rsidRDefault="00000000" w:rsidRPr="00000000" w14:paraId="00000C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систематического контроля за финансово-хозяйственной деятельностью Общества;</w:t>
      </w:r>
    </w:p>
    <w:p w:rsidR="00000000" w:rsidDel="00000000" w:rsidP="00000000" w:rsidRDefault="00000000" w:rsidRPr="00000000" w14:paraId="00000C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объективное отражение в материалах проверок (ревизий) выявленных фактов нарушений и злоупотреблений с указанием их причин, виновных лиц, размера причиненного материального ущерба;</w:t>
      </w:r>
    </w:p>
    <w:p w:rsidR="00000000" w:rsidDel="00000000" w:rsidP="00000000" w:rsidRDefault="00000000" w:rsidRPr="00000000" w14:paraId="00000C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на рассмотрение Совета директоров заключения по итогам проверки</w:t>
      </w:r>
    </w:p>
    <w:p w:rsidR="00000000" w:rsidDel="00000000" w:rsidP="00000000" w:rsidRDefault="00000000" w:rsidRPr="00000000" w14:paraId="00000C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(ревизии) финансово-хозяйственной деятельности Общества за год;</w:t>
      </w:r>
    </w:p>
    <w:p w:rsidR="00000000" w:rsidDel="00000000" w:rsidP="00000000" w:rsidRDefault="00000000" w:rsidRPr="00000000" w14:paraId="00000C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своевременное доведение до сведения Совета директоров и единоличного исполнительного органа Общества результатов проведенных проверок (ревизий) финансово-хозяйственной деятельности, заключений Ревизионной комиссии, предложений по устранению причин и условий, способствующих нарушениям финансовой и хозяйственной дисциплины, а также предложений по совершенствованию системы внутреннего контроля и повышению эффективности деятельности Общества;</w:t>
      </w:r>
    </w:p>
    <w:p w:rsidR="00000000" w:rsidDel="00000000" w:rsidP="00000000" w:rsidRDefault="00000000" w:rsidRPr="00000000" w14:paraId="00000C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конфиденциальности информации, составляющей служебную или коммерческую тайну Общества.</w:t>
      </w:r>
    </w:p>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итогам проверки финансово-хозяйственной деятельности Общества Ревизионная комиссия составляет заключение, в котором должны содержаться:</w:t>
      </w:r>
    </w:p>
    <w:p w:rsidR="00000000" w:rsidDel="00000000" w:rsidP="00000000" w:rsidRDefault="00000000" w:rsidRPr="00000000" w14:paraId="00000C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инициаторе проведения ревизии (проверки);</w:t>
      </w:r>
    </w:p>
    <w:p w:rsidR="00000000" w:rsidDel="00000000" w:rsidP="00000000" w:rsidRDefault="00000000" w:rsidRPr="00000000" w14:paraId="00000C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достоверности данных, содержащихся в отчетах, и иных финансовых документах Общества;</w:t>
      </w:r>
    </w:p>
    <w:p w:rsidR="00000000" w:rsidDel="00000000" w:rsidP="00000000" w:rsidRDefault="00000000" w:rsidRPr="00000000" w14:paraId="00000CF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0"/>
        </w:tabs>
        <w:spacing w:after="200" w:before="0" w:line="276"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000000" w:rsidDel="00000000" w:rsidP="00000000" w:rsidRDefault="00000000" w:rsidRPr="00000000" w14:paraId="00000CF3">
      <w:pPr>
        <w:numPr>
          <w:ilvl w:val="0"/>
          <w:numId w:val="37"/>
        </w:numPr>
        <w:spacing w:after="0" w:before="240" w:lineRule="auto"/>
        <w:ind w:left="0" w:firstLine="709"/>
        <w:jc w:val="both"/>
        <w:rPr>
          <w:rFonts w:ascii="Times New Roman" w:cs="Times New Roman" w:eastAsia="Times New Roman" w:hAnsi="Times New Roman"/>
        </w:rPr>
      </w:pPr>
      <w:bookmarkStart w:colFirst="0" w:colLast="0" w:name="_3s49zyc" w:id="100"/>
      <w:bookmarkEnd w:id="100"/>
      <w:r w:rsidDel="00000000" w:rsidR="00000000" w:rsidRPr="00000000">
        <w:rPr>
          <w:rFonts w:ascii="Times New Roman" w:cs="Times New Roman" w:eastAsia="Times New Roman" w:hAnsi="Times New Roman"/>
          <w:b w:val="1"/>
          <w:color w:val="1f497d"/>
          <w:sz w:val="28"/>
          <w:szCs w:val="28"/>
          <w:rtl w:val="0"/>
        </w:rPr>
        <w:t xml:space="preserve">Сведения о соблюдении Обществом рекомендаций Кодекса корпоративного управления</w:t>
      </w:r>
    </w:p>
    <w:p w:rsidR="00000000" w:rsidDel="00000000" w:rsidP="00000000" w:rsidRDefault="00000000" w:rsidRPr="00000000" w14:paraId="00000CF4">
      <w:pPr>
        <w:spacing w:after="0" w:lineRule="auto"/>
        <w:ind w:firstLine="708"/>
        <w:jc w:val="both"/>
        <w:rPr>
          <w:rFonts w:ascii="Times New Roman" w:cs="Times New Roman" w:eastAsia="Times New Roman" w:hAnsi="Times New Roman"/>
          <w:sz w:val="24"/>
          <w:szCs w:val="24"/>
        </w:rPr>
      </w:pPr>
      <w:bookmarkStart w:colFirst="0" w:colLast="0" w:name="_279ka65" w:id="101"/>
      <w:bookmarkEnd w:id="101"/>
      <w:r w:rsidDel="00000000" w:rsidR="00000000" w:rsidRPr="00000000">
        <w:rPr>
          <w:rFonts w:ascii="Times New Roman" w:cs="Times New Roman" w:eastAsia="Times New Roman" w:hAnsi="Times New Roman"/>
          <w:sz w:val="24"/>
          <w:szCs w:val="24"/>
          <w:rtl w:val="0"/>
        </w:rPr>
        <w:t xml:space="preserve">Сведения о соблюдении Обществом принципов и рекомендаций Кодекса корпоративного управления содержатся в Приложении №6 к настоящему Годовому отчету.</w:t>
      </w:r>
    </w:p>
    <w:p w:rsidR="00000000" w:rsidDel="00000000" w:rsidP="00000000" w:rsidRDefault="00000000" w:rsidRPr="00000000" w14:paraId="00000CF5">
      <w:pPr>
        <w:numPr>
          <w:ilvl w:val="0"/>
          <w:numId w:val="37"/>
        </w:numPr>
        <w:spacing w:after="0" w:before="240" w:lineRule="auto"/>
        <w:ind w:left="0" w:firstLine="709"/>
        <w:jc w:val="both"/>
        <w:rPr>
          <w:rFonts w:ascii="Times New Roman" w:cs="Times New Roman" w:eastAsia="Times New Roman" w:hAnsi="Times New Roman"/>
        </w:rPr>
      </w:pPr>
      <w:bookmarkStart w:colFirst="0" w:colLast="0" w:name="_meukdy" w:id="102"/>
      <w:bookmarkEnd w:id="102"/>
      <w:r w:rsidDel="00000000" w:rsidR="00000000" w:rsidRPr="00000000">
        <w:rPr>
          <w:rFonts w:ascii="Times New Roman" w:cs="Times New Roman" w:eastAsia="Times New Roman" w:hAnsi="Times New Roman"/>
          <w:b w:val="1"/>
          <w:color w:val="1f497d"/>
          <w:sz w:val="28"/>
          <w:szCs w:val="28"/>
          <w:rtl w:val="0"/>
        </w:rPr>
        <w:t xml:space="preserve">Информация о базовых внутренних нормативных документах, являющихся основанием для формирования настоящего Годового отчета </w:t>
      </w:r>
      <w:r w:rsidDel="00000000" w:rsidR="00000000" w:rsidRPr="00000000">
        <w:rPr>
          <w:rtl w:val="0"/>
        </w:rPr>
      </w:r>
    </w:p>
    <w:p w:rsidR="00000000" w:rsidDel="00000000" w:rsidP="00000000" w:rsidRDefault="00000000" w:rsidRPr="00000000" w14:paraId="00000CF6">
      <w:pPr>
        <w:spacing w:after="0" w:lineRule="auto"/>
        <w:ind w:firstLine="708"/>
        <w:jc w:val="both"/>
        <w:rPr>
          <w:rFonts w:ascii="Times New Roman" w:cs="Times New Roman" w:eastAsia="Times New Roman" w:hAnsi="Times New Roman"/>
          <w:sz w:val="24"/>
          <w:szCs w:val="24"/>
        </w:rPr>
      </w:pPr>
      <w:bookmarkStart w:colFirst="0" w:colLast="0" w:name="_36ei31r" w:id="103"/>
      <w:bookmarkEnd w:id="103"/>
      <w:r w:rsidDel="00000000" w:rsidR="00000000" w:rsidRPr="00000000">
        <w:rPr>
          <w:rFonts w:ascii="Times New Roman" w:cs="Times New Roman" w:eastAsia="Times New Roman" w:hAnsi="Times New Roman"/>
          <w:sz w:val="24"/>
          <w:szCs w:val="24"/>
          <w:rtl w:val="0"/>
        </w:rPr>
        <w:t xml:space="preserve">Основанием для формирования настоящего Годового отчета Общества являлись следующие внутренние документы Общества:</w:t>
      </w:r>
    </w:p>
    <w:p w:rsidR="00000000" w:rsidDel="00000000" w:rsidP="00000000" w:rsidRDefault="00000000" w:rsidRPr="00000000" w14:paraId="00000CF7">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Устав Общества</w:t>
      </w:r>
      <w:r w:rsidDel="00000000" w:rsidR="00000000" w:rsidRPr="00000000">
        <w:rPr>
          <w:rFonts w:ascii="Times New Roman" w:cs="Times New Roman" w:eastAsia="Times New Roman" w:hAnsi="Times New Roman"/>
          <w:sz w:val="24"/>
          <w:szCs w:val="24"/>
          <w:rtl w:val="0"/>
        </w:rPr>
        <w:t xml:space="preserve"> (утвержден решением годового Общего собрания акционеров (дата проведения 09 июня 2017 года, протокол №43 от 13 июня 2017 года)).</w:t>
      </w:r>
    </w:p>
    <w:p w:rsidR="00000000" w:rsidDel="00000000" w:rsidP="00000000" w:rsidRDefault="00000000" w:rsidRPr="00000000" w14:paraId="00000CF8">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об Общем собрании Общества</w:t>
      </w:r>
      <w:r w:rsidDel="00000000" w:rsidR="00000000" w:rsidRPr="00000000">
        <w:rPr>
          <w:rFonts w:ascii="Times New Roman" w:cs="Times New Roman" w:eastAsia="Times New Roman" w:hAnsi="Times New Roman"/>
          <w:sz w:val="24"/>
          <w:szCs w:val="24"/>
          <w:rtl w:val="0"/>
        </w:rPr>
        <w:t xml:space="preserve"> (утверждено решением годового Общего собрания акционеров Общества (дата проведения собрания 11 июня 2008 года, протокол № 18 от 16 июня 2008 года)),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определяющее порядок подготовки, созыва и проведения, формирования рабочих органов Общего собрания акционеров Общества и регулирующее иные вопросы, связанные с подготовкой, созывом и проведением Общего собрания акционеров Общества.</w:t>
      </w:r>
    </w:p>
    <w:p w:rsidR="00000000" w:rsidDel="00000000" w:rsidP="00000000" w:rsidRDefault="00000000" w:rsidRPr="00000000" w14:paraId="00000CF9">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Совете директоров Общества</w:t>
      </w:r>
      <w:r w:rsidDel="00000000" w:rsidR="00000000" w:rsidRPr="00000000">
        <w:rPr>
          <w:rFonts w:ascii="Times New Roman" w:cs="Times New Roman" w:eastAsia="Times New Roman" w:hAnsi="Times New Roman"/>
          <w:sz w:val="24"/>
          <w:szCs w:val="24"/>
          <w:rtl w:val="0"/>
        </w:rPr>
        <w:t xml:space="preserve"> (утверждено решением годового Общего собрания акционеров Общества (дата проведения 11 июня 2008 года, протокол №18 от 16 июня 2008 года)), определяющее правовой статус, порядок формирования Совета директоров Общества, порядок подготовки, созыва и проведения заседаний Совета директоров Общества, правовой статус членов Совета директоров, формирования рабочих органов и регулирующее иные вопросы, связанные с деятельностью Совета директоров Общества.</w:t>
      </w:r>
    </w:p>
    <w:p w:rsidR="00000000" w:rsidDel="00000000" w:rsidP="00000000" w:rsidRDefault="00000000" w:rsidRPr="00000000" w14:paraId="00000CFA">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Комитете по стратегическому развитию и планированию Совета директоров Общества, Положение о Комитете по бюджету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Совета директоров Общества, Положение о Комитете по аудиту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Совета директоров Общества, Положение о Комитете по кадрам и вознаграждениям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Совета директоров Общества </w:t>
      </w:r>
      <w:r w:rsidDel="00000000" w:rsidR="00000000" w:rsidRPr="00000000">
        <w:rPr>
          <w:rFonts w:ascii="Times New Roman" w:cs="Times New Roman" w:eastAsia="Times New Roman" w:hAnsi="Times New Roman"/>
          <w:sz w:val="24"/>
          <w:szCs w:val="24"/>
          <w:rtl w:val="0"/>
        </w:rPr>
        <w:t xml:space="preserve">(утверждены решением Совета директоров Общества (дата проведения заседания 25 июля 2012 года, протокол №60 от 27 июля 2012 года)), регулирующие вопросы, связанные с порядком формирования, организацией и деятельностью комитетов Совета директоров Общества.</w:t>
      </w:r>
    </w:p>
    <w:p w:rsidR="00000000" w:rsidDel="00000000" w:rsidP="00000000" w:rsidRDefault="00000000" w:rsidRPr="00000000" w14:paraId="00000CFB">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Ревизионной комиссии Общества</w:t>
      </w:r>
      <w:r w:rsidDel="00000000" w:rsidR="00000000" w:rsidRPr="00000000">
        <w:rPr>
          <w:rFonts w:ascii="Times New Roman" w:cs="Times New Roman" w:eastAsia="Times New Roman" w:hAnsi="Times New Roman"/>
          <w:sz w:val="24"/>
          <w:szCs w:val="24"/>
          <w:rtl w:val="0"/>
        </w:rPr>
        <w:t xml:space="preserve"> (утверждено решением годового Общего собрания акционеров (дата проведения 11 июня 2008 года, протокол №18 от 16 июня 2008 года)), определяющее правовой статус, порядок подготовки, созыва и проведения заседаний Ревизионной комиссии Общества, формирование рабочих органов и порядок проведения проверок (ревизий) Ревизионной комиссии Общества и регулирующее иные вопросы, связанные с деятельностью Ревизионной комиссии Общества.</w:t>
      </w:r>
    </w:p>
    <w:p w:rsidR="00000000" w:rsidDel="00000000" w:rsidP="00000000" w:rsidRDefault="00000000" w:rsidRPr="00000000" w14:paraId="00000CFC">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единоличном исполнительном органе Общества</w:t>
      </w:r>
      <w:r w:rsidDel="00000000" w:rsidR="00000000" w:rsidRPr="00000000">
        <w:rPr>
          <w:rFonts w:ascii="Times New Roman" w:cs="Times New Roman" w:eastAsia="Times New Roman" w:hAnsi="Times New Roman"/>
          <w:sz w:val="24"/>
          <w:szCs w:val="24"/>
          <w:rtl w:val="0"/>
        </w:rPr>
        <w:t xml:space="preserve"> (утверждено решением внеочередного Общего собрания акционеров Общества (дата проведения 24 марта 2014 года, протокол №28 от 24 марта 2014 года)), определяющее правовой статус и порядок функционирования единоличного исполнительного органа Общества – генерального директора.</w:t>
      </w:r>
    </w:p>
    <w:p w:rsidR="00000000" w:rsidDel="00000000" w:rsidP="00000000" w:rsidRDefault="00000000" w:rsidRPr="00000000" w14:paraId="00000CFD">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вознаграждении Генерального директора (единоличного исполнительного органа) Общества</w:t>
      </w:r>
      <w:r w:rsidDel="00000000" w:rsidR="00000000" w:rsidRPr="00000000">
        <w:rPr>
          <w:rFonts w:ascii="Times New Roman" w:cs="Times New Roman" w:eastAsia="Times New Roman" w:hAnsi="Times New Roman"/>
          <w:sz w:val="24"/>
          <w:szCs w:val="24"/>
          <w:rtl w:val="0"/>
        </w:rPr>
        <w:t xml:space="preserve"> (утверждено решением Совета директоров Общества (дата проведения 14 ноября 2017 года, протокол №171 от 15 ноября 2017 года)),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предусматривающее принципы оплаты труда единоличного исполнительного органа, критерии, порядок расчета и сроки выплаты вознаграждения и направленое на стимулирование выполнения производственной программы и достижения Обществом стратегических целей деятельности.</w:t>
      </w:r>
    </w:p>
    <w:p w:rsidR="00000000" w:rsidDel="00000000" w:rsidP="00000000" w:rsidRDefault="00000000" w:rsidRPr="00000000" w14:paraId="00000CFE">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Программа инновационного развития Общества на период 2016 – 2020 годы с перспективой до 2025 года</w:t>
      </w:r>
      <w:r w:rsidDel="00000000" w:rsidR="00000000" w:rsidRPr="00000000">
        <w:rPr>
          <w:rFonts w:ascii="Times New Roman" w:cs="Times New Roman" w:eastAsia="Times New Roman" w:hAnsi="Times New Roman"/>
          <w:sz w:val="24"/>
          <w:szCs w:val="24"/>
          <w:rtl w:val="0"/>
        </w:rPr>
        <w:t xml:space="preserve"> (утверждена решением Совета директоров Общества (дата проведения 14 ноября 2017 года, протокол №171 от 15 ноября 2017 года)) устанавливает основные направления, цели, задачи и ключевые показатели инновационного развития Общества.</w:t>
      </w:r>
    </w:p>
    <w:p w:rsidR="00000000" w:rsidDel="00000000" w:rsidP="00000000" w:rsidRDefault="00000000" w:rsidRPr="00000000" w14:paraId="00000CFF">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ключевых показателях эффективности Общества</w:t>
      </w:r>
      <w:r w:rsidDel="00000000" w:rsidR="00000000" w:rsidRPr="00000000">
        <w:rPr>
          <w:rFonts w:ascii="Times New Roman" w:cs="Times New Roman" w:eastAsia="Times New Roman" w:hAnsi="Times New Roman"/>
          <w:sz w:val="24"/>
          <w:szCs w:val="24"/>
          <w:rtl w:val="0"/>
        </w:rPr>
        <w:t xml:space="preserve"> (утверждено решением Совета директоров Общества (дата проведения 16 июля 2015 года, протокол №120 от 17 июля 2015 года)) устанавливает структуру системы ключевых показателей эффективности Общества, предназначенную для регулярного планирования и контроля исполнения и достижения целей финансово-хозяйственной деятельности Общества.</w:t>
      </w:r>
    </w:p>
    <w:p w:rsidR="00000000" w:rsidDel="00000000" w:rsidP="00000000" w:rsidRDefault="00000000" w:rsidRPr="00000000" w14:paraId="00000D00">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Положением о реализации непрофильных активов Общества</w:t>
      </w:r>
      <w:r w:rsidDel="00000000" w:rsidR="00000000" w:rsidRPr="00000000">
        <w:rPr>
          <w:rFonts w:ascii="Times New Roman" w:cs="Times New Roman" w:eastAsia="Times New Roman" w:hAnsi="Times New Roman"/>
          <w:sz w:val="24"/>
          <w:szCs w:val="24"/>
          <w:rtl w:val="0"/>
        </w:rPr>
        <w:t xml:space="preserve"> (утверждено решением Совета директоров Общества (дата проведения 19 ноября 2013 года, протокол №77 от 21 ноября 2013 года) с Изменениями №01 (утвержденными решением Совета директоров Общества (дата проведения 28 декабря 2015 года, протокол №134 от 30 декабря 2015 года)), определяющее порядок организации и проведения торгов при продаже непрофильного недвижимого имущества Общества.</w:t>
      </w:r>
    </w:p>
    <w:p w:rsidR="00000000" w:rsidDel="00000000" w:rsidP="00000000" w:rsidRDefault="00000000" w:rsidRPr="00000000" w14:paraId="00000D01">
      <w:pPr>
        <w:numPr>
          <w:ilvl w:val="0"/>
          <w:numId w:val="14"/>
        </w:numPr>
        <w:spacing w:after="0" w:lineRule="auto"/>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Положением о закупке товаров, работ, услуг в ПАО «Туполев»</w:t>
      </w:r>
      <w:r w:rsidDel="00000000" w:rsidR="00000000" w:rsidRPr="00000000">
        <w:rPr>
          <w:rFonts w:ascii="Times New Roman" w:cs="Times New Roman" w:eastAsia="Times New Roman" w:hAnsi="Times New Roman"/>
          <w:sz w:val="24"/>
          <w:szCs w:val="24"/>
          <w:rtl w:val="0"/>
        </w:rPr>
        <w:t xml:space="preserve"> (утверждено решением Совета директоров Общества (дата проведения 09 марта 2017 года, протокол №163 от 10  марта 2017 года)), определяющее требования к закупкам,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вопросы, связанные с обеспечением закупок.</w:t>
      </w:r>
    </w:p>
    <w:p w:rsidR="00000000" w:rsidDel="00000000" w:rsidP="00000000" w:rsidRDefault="00000000" w:rsidRPr="00000000" w14:paraId="00000D02">
      <w:pPr>
        <w:numPr>
          <w:ilvl w:val="0"/>
          <w:numId w:val="14"/>
        </w:numPr>
        <w:ind w:left="0" w:firstLine="709"/>
        <w:jc w:val="both"/>
        <w:rPr>
          <w:sz w:val="24"/>
          <w:szCs w:val="24"/>
        </w:rPr>
      </w:pPr>
      <w:r w:rsidDel="00000000" w:rsidR="00000000" w:rsidRPr="00000000">
        <w:rPr>
          <w:rFonts w:ascii="Times New Roman" w:cs="Times New Roman" w:eastAsia="Times New Roman" w:hAnsi="Times New Roman"/>
          <w:b w:val="1"/>
          <w:sz w:val="24"/>
          <w:szCs w:val="24"/>
          <w:rtl w:val="0"/>
        </w:rPr>
        <w:t xml:space="preserve">Положение о системе внутреннего контроля Общества</w:t>
      </w:r>
      <w:r w:rsidDel="00000000" w:rsidR="00000000" w:rsidRPr="00000000">
        <w:rPr>
          <w:rFonts w:ascii="Times New Roman" w:cs="Times New Roman" w:eastAsia="Times New Roman" w:hAnsi="Times New Roman"/>
          <w:sz w:val="24"/>
          <w:szCs w:val="24"/>
          <w:rtl w:val="0"/>
        </w:rPr>
        <w:t xml:space="preserve"> (утверждено решением Совета директоров Общества (дата проведения заседания 26 октября 2016 года, протокол №155 от 27 октября 2016 года)) определяет цели, задачи, принципы, процедуры внутреннего контроля и функции основных участников системы внутреннего контроля.</w:t>
      </w:r>
    </w:p>
    <w:sectPr>
      <w:type w:val="nextPage"/>
      <w:pgSz w:h="16839" w:w="11907" w:orient="portrait"/>
      <w:pgMar w:bottom="1276" w:top="820" w:left="1418" w:right="709" w:header="426" w:footer="1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Times New Roman"/>
  <w:font w:name="Arial"/>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9">
    <w:pPr>
      <w:jc w:val="right"/>
      <w:rPr/>
    </w:pPr>
    <w:r w:rsidDel="00000000" w:rsidR="00000000" w:rsidRPr="00000000">
      <w:rPr>
        <w:rtl w:val="0"/>
      </w:rPr>
    </w:r>
  </w:p>
  <w:p w:rsidR="00000000" w:rsidDel="00000000" w:rsidP="00000000" w:rsidRDefault="00000000" w:rsidRPr="00000000" w14:paraId="00000D0A">
    <w:pPr>
      <w:jc w:val="right"/>
      <w:rPr/>
    </w:pPr>
    <w:r w:rsidDel="00000000" w:rsidR="00000000" w:rsidRPr="00000000">
      <w:rPr/>
      <w:fldChar w:fldCharType="begin"/>
      <w:instrText xml:space="preserve">PAGE</w:instrText>
      <w:fldChar w:fldCharType="separate"/>
      <w:fldChar w:fldCharType="end"/>
    </w:r>
    <w:r w:rsidDel="00000000" w:rsidR="00000000" w:rsidRPr="00000000">
      <w:rPr>
        <w:color w:val="a04da3"/>
        <w:rtl w:val="0"/>
      </w:rPr>
      <w:t xml:space="preserve">⚫</w:t>
    </w:r>
    <w:r w:rsidDel="00000000" w:rsidR="00000000" w:rsidRPr="00000000">
      <w:rPr>
        <w:rtl w:val="0"/>
      </w:rPr>
    </w:r>
  </w:p>
  <w:p w:rsidR="00000000" w:rsidDel="00000000" w:rsidP="00000000" w:rsidRDefault="00000000" w:rsidRPr="00000000" w14:paraId="00000D0B">
    <w:pPr>
      <w:jc w:val="right"/>
      <w:rPr/>
    </w:pPr>
    <w:r w:rsidDel="00000000" w:rsidR="00000000" w:rsidRPr="00000000">
      <w:rPr/>
      <mc:AlternateContent>
        <mc:Choice Requires="wpg">
          <w:drawing>
            <wp:inline distB="0" distT="0" distL="0" distR="0">
              <wp:extent cx="2327910" cy="45085"/>
              <wp:effectExtent b="0" l="0" r="0" t="0"/>
              <wp:docPr id="2" name=""/>
              <a:graphic>
                <a:graphicData uri="http://schemas.microsoft.com/office/word/2010/wordprocessingGroup">
                  <wpg:wgp>
                    <wpg:cNvGrpSpPr/>
                    <wpg:grpSpPr>
                      <a:xfrm>
                        <a:off x="4182045" y="3757458"/>
                        <a:ext cx="2327910" cy="45085"/>
                        <a:chOff x="4182045" y="3757458"/>
                        <a:chExt cx="2327910" cy="45085"/>
                      </a:xfrm>
                    </wpg:grpSpPr>
                    <wpg:grpSp>
                      <wpg:cNvGrpSpPr/>
                      <wpg:grpSpPr>
                        <a:xfrm>
                          <a:off x="4182045" y="3757458"/>
                          <a:ext cx="2327910" cy="45085"/>
                          <a:chOff x="7606" y="15084"/>
                          <a:chExt cx="3666" cy="71"/>
                        </a:xfrm>
                      </wpg:grpSpPr>
                      <wps:wsp>
                        <wps:cNvSpPr/>
                        <wps:cNvPr id="4" name="Shape 4"/>
                        <wps:spPr>
                          <a:xfrm>
                            <a:off x="7606" y="15084"/>
                            <a:ext cx="3650" cy="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8548" y="15084"/>
                            <a:ext cx="2723" cy="0"/>
                          </a:xfrm>
                          <a:prstGeom prst="straightConnector1">
                            <a:avLst/>
                          </a:prstGeom>
                          <a:noFill/>
                          <a:ln cap="flat" cmpd="sng" w="19050">
                            <a:solidFill>
                              <a:srgbClr val="438086"/>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7606" y="15155"/>
                            <a:ext cx="3666" cy="0"/>
                          </a:xfrm>
                          <a:prstGeom prst="straightConnector1">
                            <a:avLst/>
                          </a:prstGeom>
                          <a:noFill/>
                          <a:ln cap="flat" cmpd="sng" w="9525">
                            <a:solidFill>
                              <a:srgbClr val="438086"/>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327910" cy="45085"/>
              <wp:effectExtent b="0" l="0" r="0" t="0"/>
              <wp:docPr id="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327910" cy="450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E">
    <w:pPr>
      <w:keepNext w:val="0"/>
      <w:keepLines w:val="0"/>
      <w:pageBreakBefore w:val="0"/>
      <w:widowControl w:val="1"/>
      <w:pBdr>
        <w:top w:color="4f81bd" w:space="0" w:sz="24" w:val="single"/>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Годовой отчет ПАО «Туполев» за 2017 год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10172700</wp:posOffset>
              </wp:positionV>
              <wp:extent cx="1518285" cy="429260"/>
              <wp:effectExtent b="0" l="0" r="0" t="0"/>
              <wp:wrapNone/>
              <wp:docPr id="1" name=""/>
              <a:graphic>
                <a:graphicData uri="http://schemas.microsoft.com/office/word/2010/wordprocessingShape">
                  <wps:wsp>
                    <wps:cNvSpPr/>
                    <wps:cNvPr id="2" name="Shape 2"/>
                    <wps:spPr>
                      <a:xfrm>
                        <a:off x="4591620" y="3570133"/>
                        <a:ext cx="1508760" cy="41973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 Arabic  \* MERGEFORMAT2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10172700</wp:posOffset>
              </wp:positionV>
              <wp:extent cx="1518285" cy="429260"/>
              <wp:effectExtent b="0" l="0" r="0" t="0"/>
              <wp:wrapNone/>
              <wp:docPr id="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518285" cy="42926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F">
    <w:pPr>
      <w:keepNext w:val="0"/>
      <w:keepLines w:val="0"/>
      <w:pageBreakBefore w:val="0"/>
      <w:widowControl w:val="1"/>
      <w:pBdr>
        <w:top w:color="4f81bd" w:space="1" w:sz="24" w:val="single"/>
        <w:left w:space="0" w:sz="0" w:val="nil"/>
        <w:bottom w:space="0" w:sz="0" w:val="nil"/>
        <w:right w:space="0" w:sz="0" w:val="nil"/>
        <w:between w:space="0" w:sz="0" w:val="nil"/>
      </w:pBdr>
      <w:shd w:fill="auto" w:val="clear"/>
      <w:tabs>
        <w:tab w:val="center" w:pos="4320"/>
        <w:tab w:val="right" w:pos="8640"/>
        <w:tab w:val="right" w:pos="9356"/>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Годовой отчет ПАО «Туполев» за 2017 год</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Ценные бумаги размещаются в рамках дополнительной эмиссии на основании решения о дополнительном выпуске ценных бумаг ПАО «Туполев» (государственный регистрационный номер выпуска ценных бумаг 1-01-04640-A-005D от 10 марта 2016 года).</w:t>
      </w:r>
    </w:p>
  </w:footnote>
  <w:footnote w:id="1">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«Основные показатели работы гражданской авиации России за 2013–2014 гг., за 2014–2015 гг., </w:t>
        <w:br w:type="textWrapping"/>
        <w:t xml:space="preserve">за 2015–2016 гг. и за 2016–2017 гг.», ТКП</w:t>
      </w:r>
    </w:p>
  </w:footnote>
  <w:footnote w:id="2">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Сайт Федерального агентства воздушного транспорта (Росавиация)</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6">
    <w:pPr>
      <w:keepNext w:val="0"/>
      <w:keepLines w:val="0"/>
      <w:pageBreakBefore w:val="0"/>
      <w:widowControl w:val="1"/>
      <w:pBdr>
        <w:top w:space="0" w:sz="0" w:val="nil"/>
        <w:left w:space="0" w:sz="0" w:val="nil"/>
        <w:bottom w:color="000000" w:space="0" w:sz="4" w:val="single"/>
        <w:right w:space="0" w:sz="0" w:val="nil"/>
        <w:between w:space="0" w:sz="0" w:val="nil"/>
      </w:pBdr>
      <w:shd w:fill="auto" w:val="clear"/>
      <w:tabs>
        <w:tab w:val="center" w:pos="4320"/>
        <w:tab w:val="right" w:pos="864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Годовой отчет ОАО «ВА» за 2010 год</w:t>
    </w:r>
  </w:p>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f81bd"/>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4f81bd"/>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
      <w:numFmt w:val="decimal"/>
      <w:lvlText w:val="%1."/>
      <w:lvlJc w:val="left"/>
      <w:pPr>
        <w:ind w:left="675" w:hanging="675"/>
      </w:pPr>
      <w:rPr/>
    </w:lvl>
    <w:lvl w:ilvl="1">
      <w:start w:val="4"/>
      <w:numFmt w:val="decimal"/>
      <w:lvlText w:val="%1.%2."/>
      <w:lvlJc w:val="left"/>
      <w:pPr>
        <w:ind w:left="3240" w:hanging="720"/>
      </w:pPr>
      <w:rPr/>
    </w:lvl>
    <w:lvl w:ilvl="2">
      <w:start w:val="1"/>
      <w:numFmt w:val="decimal"/>
      <w:lvlText w:val="%1.%2.%3."/>
      <w:lvlJc w:val="left"/>
      <w:pPr>
        <w:ind w:left="5760" w:hanging="720"/>
      </w:pPr>
      <w:rPr/>
    </w:lvl>
    <w:lvl w:ilvl="3">
      <w:start w:val="1"/>
      <w:numFmt w:val="decimal"/>
      <w:lvlText w:val="%1.%2.%3.%4."/>
      <w:lvlJc w:val="left"/>
      <w:pPr>
        <w:ind w:left="8640" w:hanging="1080"/>
      </w:pPr>
      <w:rPr/>
    </w:lvl>
    <w:lvl w:ilvl="4">
      <w:start w:val="1"/>
      <w:numFmt w:val="decimal"/>
      <w:lvlText w:val="%1.%2.%3.%4.%5."/>
      <w:lvlJc w:val="left"/>
      <w:pPr>
        <w:ind w:left="11160" w:hanging="1080"/>
      </w:pPr>
      <w:rPr/>
    </w:lvl>
    <w:lvl w:ilvl="5">
      <w:start w:val="1"/>
      <w:numFmt w:val="decimal"/>
      <w:lvlText w:val="%1.%2.%3.%4.%5.%6."/>
      <w:lvlJc w:val="left"/>
      <w:pPr>
        <w:ind w:left="14040" w:hanging="1440"/>
      </w:pPr>
      <w:rPr/>
    </w:lvl>
    <w:lvl w:ilvl="6">
      <w:start w:val="1"/>
      <w:numFmt w:val="decimal"/>
      <w:lvlText w:val="%1.%2.%3.%4.%5.%6.%7."/>
      <w:lvlJc w:val="left"/>
      <w:pPr>
        <w:ind w:left="16920" w:hanging="1800"/>
      </w:pPr>
      <w:rPr/>
    </w:lvl>
    <w:lvl w:ilvl="7">
      <w:start w:val="1"/>
      <w:numFmt w:val="decimal"/>
      <w:lvlText w:val="%1.%2.%3.%4.%5.%6.%7.%8."/>
      <w:lvlJc w:val="left"/>
      <w:pPr>
        <w:ind w:left="19440" w:hanging="1800"/>
      </w:pPr>
      <w:rPr/>
    </w:lvl>
    <w:lvl w:ilvl="8">
      <w:start w:val="1"/>
      <w:numFmt w:val="decimal"/>
      <w:lvlText w:val="%1.%2.%3.%4.%5.%6.%7.%8.%9."/>
      <w:lvlJc w:val="left"/>
      <w:pPr>
        <w:ind w:left="22320" w:hanging="2160"/>
      </w:pPr>
      <w:rPr/>
    </w:lvl>
  </w:abstractNum>
  <w:abstractNum w:abstractNumId="1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5.5.%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5">
    <w:lvl w:ilvl="0">
      <w:start w:val="3"/>
      <w:numFmt w:val="decimal"/>
      <w:lvlText w:val="%1."/>
      <w:lvlJc w:val="left"/>
      <w:pPr>
        <w:ind w:left="720" w:hanging="360"/>
      </w:pPr>
      <w:rPr/>
    </w:lvl>
    <w:lvl w:ilvl="1">
      <w:start w:val="1"/>
      <w:numFmt w:val="decimal"/>
      <w:lvlText w:val="%1.%2"/>
      <w:lvlJc w:val="left"/>
      <w:pPr>
        <w:ind w:left="943" w:hanging="375"/>
      </w:pPr>
      <w:rPr/>
    </w:lvl>
    <w:lvl w:ilvl="2">
      <w:start w:val="1"/>
      <w:numFmt w:val="decimal"/>
      <w:lvlText w:val="%1.%2.%3"/>
      <w:lvlJc w:val="left"/>
      <w:pPr>
        <w:ind w:left="1778" w:hanging="720"/>
      </w:pPr>
      <w:rPr/>
    </w:lvl>
    <w:lvl w:ilvl="3">
      <w:start w:val="1"/>
      <w:numFmt w:val="decimal"/>
      <w:lvlText w:val="%1.%2.%3.%4"/>
      <w:lvlJc w:val="left"/>
      <w:pPr>
        <w:ind w:left="2487" w:hanging="1080"/>
      </w:pPr>
      <w:rPr/>
    </w:lvl>
    <w:lvl w:ilvl="4">
      <w:start w:val="1"/>
      <w:numFmt w:val="decimal"/>
      <w:lvlText w:val="%1.%2.%3.%4.%5"/>
      <w:lvlJc w:val="left"/>
      <w:pPr>
        <w:ind w:left="2836" w:hanging="1079.9999999999998"/>
      </w:pPr>
      <w:rPr/>
    </w:lvl>
    <w:lvl w:ilvl="5">
      <w:start w:val="1"/>
      <w:numFmt w:val="decimal"/>
      <w:lvlText w:val="%1.%2.%3.%4.%5.%6"/>
      <w:lvlJc w:val="left"/>
      <w:pPr>
        <w:ind w:left="3545" w:hanging="1440"/>
      </w:pPr>
      <w:rPr/>
    </w:lvl>
    <w:lvl w:ilvl="6">
      <w:start w:val="1"/>
      <w:numFmt w:val="decimal"/>
      <w:lvlText w:val="%1.%2.%3.%4.%5.%6.%7"/>
      <w:lvlJc w:val="left"/>
      <w:pPr>
        <w:ind w:left="3894" w:hanging="1440"/>
      </w:pPr>
      <w:rPr/>
    </w:lvl>
    <w:lvl w:ilvl="7">
      <w:start w:val="1"/>
      <w:numFmt w:val="decimal"/>
      <w:lvlText w:val="%1.%2.%3.%4.%5.%6.%7.%8"/>
      <w:lvlJc w:val="left"/>
      <w:pPr>
        <w:ind w:left="4603" w:hanging="1800"/>
      </w:pPr>
      <w:rPr/>
    </w:lvl>
    <w:lvl w:ilvl="8">
      <w:start w:val="1"/>
      <w:numFmt w:val="decimal"/>
      <w:lvlText w:val="%1.%2.%3.%4.%5.%6.%7.%8.%9"/>
      <w:lvlJc w:val="left"/>
      <w:pPr>
        <w:ind w:left="5312" w:hanging="2159.9999999999995"/>
      </w:pPr>
      <w:rPr/>
    </w:lvl>
  </w:abstractNum>
  <w:abstractNum w:abstractNumId="26">
    <w:lvl w:ilvl="0">
      <w:start w:val="1"/>
      <w:numFmt w:val="bullet"/>
      <w:lvlText w:val="●"/>
      <w:lvlJc w:val="left"/>
      <w:pPr>
        <w:ind w:left="1463" w:hanging="360"/>
      </w:pPr>
      <w:rPr>
        <w:rFonts w:ascii="Noto Sans Symbols" w:cs="Noto Sans Symbols" w:eastAsia="Noto Sans Symbols" w:hAnsi="Noto Sans Symbols"/>
      </w:rPr>
    </w:lvl>
    <w:lvl w:ilvl="1">
      <w:start w:val="1"/>
      <w:numFmt w:val="bullet"/>
      <w:lvlText w:val="o"/>
      <w:lvlJc w:val="left"/>
      <w:pPr>
        <w:ind w:left="2183" w:hanging="360"/>
      </w:pPr>
      <w:rPr>
        <w:rFonts w:ascii="Courier New" w:cs="Courier New" w:eastAsia="Courier New" w:hAnsi="Courier New"/>
      </w:rPr>
    </w:lvl>
    <w:lvl w:ilvl="2">
      <w:start w:val="1"/>
      <w:numFmt w:val="bullet"/>
      <w:lvlText w:val="▪"/>
      <w:lvlJc w:val="left"/>
      <w:pPr>
        <w:ind w:left="2903" w:hanging="360"/>
      </w:pPr>
      <w:rPr>
        <w:rFonts w:ascii="Noto Sans Symbols" w:cs="Noto Sans Symbols" w:eastAsia="Noto Sans Symbols" w:hAnsi="Noto Sans Symbols"/>
      </w:rPr>
    </w:lvl>
    <w:lvl w:ilvl="3">
      <w:start w:val="1"/>
      <w:numFmt w:val="bullet"/>
      <w:lvlText w:val="●"/>
      <w:lvlJc w:val="left"/>
      <w:pPr>
        <w:ind w:left="3623" w:hanging="360"/>
      </w:pPr>
      <w:rPr>
        <w:rFonts w:ascii="Noto Sans Symbols" w:cs="Noto Sans Symbols" w:eastAsia="Noto Sans Symbols" w:hAnsi="Noto Sans Symbols"/>
      </w:rPr>
    </w:lvl>
    <w:lvl w:ilvl="4">
      <w:start w:val="1"/>
      <w:numFmt w:val="bullet"/>
      <w:lvlText w:val="o"/>
      <w:lvlJc w:val="left"/>
      <w:pPr>
        <w:ind w:left="4343" w:hanging="360"/>
      </w:pPr>
      <w:rPr>
        <w:rFonts w:ascii="Courier New" w:cs="Courier New" w:eastAsia="Courier New" w:hAnsi="Courier New"/>
      </w:rPr>
    </w:lvl>
    <w:lvl w:ilvl="5">
      <w:start w:val="1"/>
      <w:numFmt w:val="bullet"/>
      <w:lvlText w:val="▪"/>
      <w:lvlJc w:val="left"/>
      <w:pPr>
        <w:ind w:left="5063" w:hanging="360"/>
      </w:pPr>
      <w:rPr>
        <w:rFonts w:ascii="Noto Sans Symbols" w:cs="Noto Sans Symbols" w:eastAsia="Noto Sans Symbols" w:hAnsi="Noto Sans Symbols"/>
      </w:rPr>
    </w:lvl>
    <w:lvl w:ilvl="6">
      <w:start w:val="1"/>
      <w:numFmt w:val="bullet"/>
      <w:lvlText w:val="●"/>
      <w:lvlJc w:val="left"/>
      <w:pPr>
        <w:ind w:left="5783" w:hanging="360"/>
      </w:pPr>
      <w:rPr>
        <w:rFonts w:ascii="Noto Sans Symbols" w:cs="Noto Sans Symbols" w:eastAsia="Noto Sans Symbols" w:hAnsi="Noto Sans Symbols"/>
      </w:rPr>
    </w:lvl>
    <w:lvl w:ilvl="7">
      <w:start w:val="1"/>
      <w:numFmt w:val="bullet"/>
      <w:lvlText w:val="o"/>
      <w:lvlJc w:val="left"/>
      <w:pPr>
        <w:ind w:left="6503" w:hanging="360"/>
      </w:pPr>
      <w:rPr>
        <w:rFonts w:ascii="Courier New" w:cs="Courier New" w:eastAsia="Courier New" w:hAnsi="Courier New"/>
      </w:rPr>
    </w:lvl>
    <w:lvl w:ilvl="8">
      <w:start w:val="1"/>
      <w:numFmt w:val="bullet"/>
      <w:lvlText w:val="▪"/>
      <w:lvlJc w:val="left"/>
      <w:pPr>
        <w:ind w:left="7223" w:hanging="360"/>
      </w:pPr>
      <w:rPr>
        <w:rFonts w:ascii="Noto Sans Symbols" w:cs="Noto Sans Symbols" w:eastAsia="Noto Sans Symbols" w:hAnsi="Noto Sans Symbols"/>
      </w:rPr>
    </w:lvl>
  </w:abstractNum>
  <w:abstractNum w:abstractNumId="27">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4">
    <w:lvl w:ilvl="0">
      <w:start w:val="4"/>
      <w:numFmt w:val="decimal"/>
      <w:lvlText w:val="%1."/>
      <w:lvlJc w:val="left"/>
      <w:pPr>
        <w:ind w:left="450" w:hanging="450"/>
      </w:pPr>
      <w:rPr>
        <w:b w:val="1"/>
        <w:sz w:val="28"/>
        <w:szCs w:val="28"/>
      </w:rPr>
    </w:lvl>
    <w:lvl w:ilvl="1">
      <w:start w:val="1"/>
      <w:numFmt w:val="decimal"/>
      <w:lvlText w:val="%1.%2."/>
      <w:lvlJc w:val="left"/>
      <w:pPr>
        <w:ind w:left="1429" w:hanging="720"/>
      </w:pPr>
      <w:rPr>
        <w:b w:val="1"/>
        <w:color w:val="4f81bd"/>
        <w:sz w:val="28"/>
        <w:szCs w:val="28"/>
      </w:rPr>
    </w:lvl>
    <w:lvl w:ilvl="2">
      <w:start w:val="1"/>
      <w:numFmt w:val="decimal"/>
      <w:lvlText w:val="%1.%2.%3."/>
      <w:lvlJc w:val="left"/>
      <w:pPr>
        <w:ind w:left="2138" w:hanging="720"/>
      </w:pPr>
      <w:rPr>
        <w:b w:val="1"/>
        <w:color w:val="4f81bd"/>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6054" w:hanging="1800"/>
      </w:pPr>
      <w:rPr/>
    </w:lvl>
    <w:lvl w:ilvl="7">
      <w:start w:val="1"/>
      <w:numFmt w:val="decimal"/>
      <w:lvlText w:val="%1.%2.%3.%4.%5.%6.%7.%8."/>
      <w:lvlJc w:val="left"/>
      <w:pPr>
        <w:ind w:left="6763" w:hanging="1800"/>
      </w:pPr>
      <w:rPr/>
    </w:lvl>
    <w:lvl w:ilvl="8">
      <w:start w:val="1"/>
      <w:numFmt w:val="decimal"/>
      <w:lvlText w:val="%1.%2.%3.%4.%5.%6.%7.%8.%9."/>
      <w:lvlJc w:val="left"/>
      <w:pPr>
        <w:ind w:left="7832" w:hanging="216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7">
    <w:lvl w:ilvl="0">
      <w:start w:val="8"/>
      <w:numFmt w:val="decimal"/>
      <w:lvlText w:val="%1."/>
      <w:lvlJc w:val="left"/>
      <w:pPr>
        <w:ind w:left="450" w:hanging="450"/>
      </w:pPr>
      <w:rPr>
        <w:b w:val="1"/>
        <w:color w:val="1f497d"/>
        <w:sz w:val="28"/>
        <w:szCs w:val="28"/>
      </w:rPr>
    </w:lvl>
    <w:lvl w:ilvl="1">
      <w:start w:val="1"/>
      <w:numFmt w:val="decimal"/>
      <w:lvlText w:val="21.%2."/>
      <w:lvlJc w:val="left"/>
      <w:pPr>
        <w:ind w:left="1434" w:hanging="720"/>
      </w:pPr>
      <w:rPr>
        <w:rFonts w:ascii="Times New Roman" w:cs="Times New Roman" w:eastAsia="Times New Roman" w:hAnsi="Times New Roman"/>
        <w:b w:val="1"/>
        <w:color w:val="4f81bd"/>
        <w:sz w:val="28"/>
        <w:szCs w:val="28"/>
      </w:rPr>
    </w:lvl>
    <w:lvl w:ilvl="2">
      <w:start w:val="1"/>
      <w:numFmt w:val="decimal"/>
      <w:lvlText w:val="%1.%2.%3."/>
      <w:lvlJc w:val="left"/>
      <w:pPr>
        <w:ind w:left="2148" w:hanging="720"/>
      </w:pPr>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38">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4">
    <w:lvl w:ilvl="0">
      <w:start w:val="1"/>
      <w:numFmt w:val="bullet"/>
      <w:lvlText w:val="⮚"/>
      <w:lvlJc w:val="left"/>
      <w:pPr>
        <w:ind w:left="1647" w:hanging="360"/>
      </w:pPr>
      <w:rPr>
        <w:rFonts w:ascii="Noto Sans Symbols" w:cs="Noto Sans Symbols" w:eastAsia="Noto Sans Symbols" w:hAnsi="Noto Sans Symbols"/>
      </w:rPr>
    </w:lvl>
    <w:lvl w:ilvl="1">
      <w:start w:val="1"/>
      <w:numFmt w:val="bullet"/>
      <w:lvlText w:val="o"/>
      <w:lvlJc w:val="left"/>
      <w:pPr>
        <w:ind w:left="2367" w:hanging="360"/>
      </w:pPr>
      <w:rPr>
        <w:rFonts w:ascii="Courier New" w:cs="Courier New" w:eastAsia="Courier New" w:hAnsi="Courier New"/>
      </w:rPr>
    </w:lvl>
    <w:lvl w:ilvl="2">
      <w:start w:val="1"/>
      <w:numFmt w:val="bullet"/>
      <w:lvlText w:val="▪"/>
      <w:lvlJc w:val="left"/>
      <w:pPr>
        <w:ind w:left="3087" w:hanging="360"/>
      </w:pPr>
      <w:rPr>
        <w:rFonts w:ascii="Noto Sans Symbols" w:cs="Noto Sans Symbols" w:eastAsia="Noto Sans Symbols" w:hAnsi="Noto Sans Symbols"/>
      </w:rPr>
    </w:lvl>
    <w:lvl w:ilvl="3">
      <w:start w:val="1"/>
      <w:numFmt w:val="bullet"/>
      <w:lvlText w:val="●"/>
      <w:lvlJc w:val="left"/>
      <w:pPr>
        <w:ind w:left="3807" w:hanging="360"/>
      </w:pPr>
      <w:rPr>
        <w:rFonts w:ascii="Noto Sans Symbols" w:cs="Noto Sans Symbols" w:eastAsia="Noto Sans Symbols" w:hAnsi="Noto Sans Symbols"/>
      </w:rPr>
    </w:lvl>
    <w:lvl w:ilvl="4">
      <w:start w:val="1"/>
      <w:numFmt w:val="bullet"/>
      <w:lvlText w:val="o"/>
      <w:lvlJc w:val="left"/>
      <w:pPr>
        <w:ind w:left="4527" w:hanging="360"/>
      </w:pPr>
      <w:rPr>
        <w:rFonts w:ascii="Courier New" w:cs="Courier New" w:eastAsia="Courier New" w:hAnsi="Courier New"/>
      </w:rPr>
    </w:lvl>
    <w:lvl w:ilvl="5">
      <w:start w:val="1"/>
      <w:numFmt w:val="bullet"/>
      <w:lvlText w:val="▪"/>
      <w:lvlJc w:val="left"/>
      <w:pPr>
        <w:ind w:left="5247" w:hanging="360"/>
      </w:pPr>
      <w:rPr>
        <w:rFonts w:ascii="Noto Sans Symbols" w:cs="Noto Sans Symbols" w:eastAsia="Noto Sans Symbols" w:hAnsi="Noto Sans Symbols"/>
      </w:rPr>
    </w:lvl>
    <w:lvl w:ilvl="6">
      <w:start w:val="1"/>
      <w:numFmt w:val="bullet"/>
      <w:lvlText w:val="●"/>
      <w:lvlJc w:val="left"/>
      <w:pPr>
        <w:ind w:left="5967" w:hanging="360"/>
      </w:pPr>
      <w:rPr>
        <w:rFonts w:ascii="Noto Sans Symbols" w:cs="Noto Sans Symbols" w:eastAsia="Noto Sans Symbols" w:hAnsi="Noto Sans Symbols"/>
      </w:rPr>
    </w:lvl>
    <w:lvl w:ilvl="7">
      <w:start w:val="1"/>
      <w:numFmt w:val="bullet"/>
      <w:lvlText w:val="o"/>
      <w:lvlJc w:val="left"/>
      <w:pPr>
        <w:ind w:left="6687" w:hanging="360"/>
      </w:pPr>
      <w:rPr>
        <w:rFonts w:ascii="Courier New" w:cs="Courier New" w:eastAsia="Courier New" w:hAnsi="Courier New"/>
      </w:rPr>
    </w:lvl>
    <w:lvl w:ilvl="8">
      <w:start w:val="1"/>
      <w:numFmt w:val="bullet"/>
      <w:lvlText w:val="▪"/>
      <w:lvlJc w:val="left"/>
      <w:pPr>
        <w:ind w:left="7407" w:hanging="360"/>
      </w:pPr>
      <w:rPr>
        <w:rFonts w:ascii="Noto Sans Symbols" w:cs="Noto Sans Symbols" w:eastAsia="Noto Sans Symbols" w:hAnsi="Noto Sans Symbols"/>
      </w:rPr>
    </w:lvl>
  </w:abstractNum>
  <w:abstractNum w:abstractNumId="4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7">
    <w:lvl w:ilvl="0">
      <w:start w:val="5"/>
      <w:numFmt w:val="decimal"/>
      <w:lvlText w:val="%1."/>
      <w:lvlJc w:val="left"/>
      <w:pPr>
        <w:ind w:left="675" w:hanging="675"/>
      </w:pPr>
      <w:rPr/>
    </w:lvl>
    <w:lvl w:ilvl="1">
      <w:start w:val="5"/>
      <w:numFmt w:val="decimal"/>
      <w:lvlText w:val="%1.%2."/>
      <w:lvlJc w:val="left"/>
      <w:pPr>
        <w:ind w:left="1434" w:hanging="720"/>
      </w:pPr>
      <w:rPr/>
    </w:lvl>
    <w:lvl w:ilvl="2">
      <w:start w:val="1"/>
      <w:numFmt w:val="decimal"/>
      <w:lvlText w:val="4.6.%3"/>
      <w:lvlJc w:val="left"/>
      <w:pPr>
        <w:ind w:left="1288" w:hanging="719.9999999999999"/>
      </w:pPr>
      <w:rPr>
        <w:b w:val="1"/>
        <w:color w:val="4f81bd"/>
        <w:sz w:val="28"/>
        <w:szCs w:val="28"/>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48">
    <w:lvl w:ilvl="0">
      <w:start w:val="8"/>
      <w:numFmt w:val="decimal"/>
      <w:lvlText w:val="%1."/>
      <w:lvlJc w:val="left"/>
      <w:pPr>
        <w:ind w:left="450" w:hanging="450"/>
      </w:pPr>
      <w:rPr>
        <w:b w:val="1"/>
        <w:color w:val="1f497d"/>
        <w:sz w:val="28"/>
        <w:szCs w:val="28"/>
      </w:rPr>
    </w:lvl>
    <w:lvl w:ilvl="1">
      <w:start w:val="1"/>
      <w:numFmt w:val="decimal"/>
      <w:lvlText w:val="7.%2."/>
      <w:lvlJc w:val="left"/>
      <w:pPr>
        <w:ind w:left="1434" w:hanging="720"/>
      </w:pPr>
      <w:rPr>
        <w:rFonts w:ascii="Times New Roman" w:cs="Times New Roman" w:eastAsia="Times New Roman" w:hAnsi="Times New Roman"/>
        <w:b w:val="1"/>
        <w:color w:val="4f81bd"/>
        <w:sz w:val="28"/>
        <w:szCs w:val="28"/>
      </w:rPr>
    </w:lvl>
    <w:lvl w:ilvl="2">
      <w:start w:val="1"/>
      <w:numFmt w:val="decimal"/>
      <w:lvlText w:val="%1.%2.%3."/>
      <w:lvlJc w:val="left"/>
      <w:pPr>
        <w:ind w:left="2148" w:hanging="720"/>
      </w:pPr>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49">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3">
    <w:lvl w:ilvl="0">
      <w:start w:val="2"/>
      <w:numFmt w:val="decimal"/>
      <w:lvlText w:val="%1."/>
      <w:lvlJc w:val="left"/>
      <w:pPr>
        <w:ind w:left="450" w:hanging="450"/>
      </w:pPr>
      <w:rPr/>
    </w:lvl>
    <w:lvl w:ilvl="1">
      <w:start w:val="6"/>
      <w:numFmt w:val="decimal"/>
      <w:lvlText w:val="%1.%2."/>
      <w:lvlJc w:val="left"/>
      <w:pPr>
        <w:ind w:left="5760" w:hanging="720"/>
      </w:pPr>
      <w:rPr/>
    </w:lvl>
    <w:lvl w:ilvl="2">
      <w:start w:val="1"/>
      <w:numFmt w:val="decimal"/>
      <w:lvlText w:val="%1.%2.%3."/>
      <w:lvlJc w:val="left"/>
      <w:pPr>
        <w:ind w:left="10800" w:hanging="720"/>
      </w:pPr>
      <w:rPr/>
    </w:lvl>
    <w:lvl w:ilvl="3">
      <w:start w:val="1"/>
      <w:numFmt w:val="decimal"/>
      <w:lvlText w:val="%1.%2.%3.%4."/>
      <w:lvlJc w:val="left"/>
      <w:pPr>
        <w:ind w:left="16200" w:hanging="1080"/>
      </w:pPr>
      <w:rPr/>
    </w:lvl>
    <w:lvl w:ilvl="4">
      <w:start w:val="1"/>
      <w:numFmt w:val="decimal"/>
      <w:lvlText w:val="%1.%2.%3.%4.%5."/>
      <w:lvlJc w:val="left"/>
      <w:pPr>
        <w:ind w:left="21240" w:hanging="1080"/>
      </w:pPr>
      <w:rPr/>
    </w:lvl>
    <w:lvl w:ilvl="5">
      <w:start w:val="1"/>
      <w:numFmt w:val="decimal"/>
      <w:lvlText w:val="%1.%2.%3.%4.%5.%6."/>
      <w:lvlJc w:val="left"/>
      <w:pPr>
        <w:ind w:left="26640" w:hanging="1440"/>
      </w:pPr>
      <w:rPr/>
    </w:lvl>
    <w:lvl w:ilvl="6">
      <w:start w:val="1"/>
      <w:numFmt w:val="decimal"/>
      <w:lvlText w:val="%1.%2.%3.%4.%5.%6.%7."/>
      <w:lvlJc w:val="left"/>
      <w:pPr>
        <w:ind w:left="32040" w:hanging="1800"/>
      </w:pPr>
      <w:rPr/>
    </w:lvl>
    <w:lvl w:ilvl="7">
      <w:start w:val="1"/>
      <w:numFmt w:val="decimal"/>
      <w:lvlText w:val="%1.%2.%3.%4.%5.%6.%7.%8."/>
      <w:lvlJc w:val="left"/>
      <w:pPr>
        <w:ind w:left="-28456" w:hanging="1800"/>
      </w:pPr>
      <w:rPr/>
    </w:lvl>
    <w:lvl w:ilvl="8">
      <w:start w:val="1"/>
      <w:numFmt w:val="decimal"/>
      <w:lvlText w:val="%1.%2.%3.%4.%5.%6.%7.%8.%9."/>
      <w:lvlJc w:val="left"/>
      <w:pPr>
        <w:ind w:left="-23056" w:hanging="2160"/>
      </w:pPr>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7">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8">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decimal"/>
      <w:lvlText w:val="1.%1."/>
      <w:lvlJc w:val="left"/>
      <w:pPr>
        <w:ind w:left="720" w:hanging="360"/>
      </w:pPr>
      <w:rPr>
        <w:rFonts w:ascii="Times New Roman" w:cs="Times New Roman" w:eastAsia="Times New Roman" w:hAnsi="Times New Roman"/>
        <w:b w:val="1"/>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5"/>
      <w:numFmt w:val="decimal"/>
      <w:lvlText w:val="%1."/>
      <w:lvlJc w:val="left"/>
      <w:pPr>
        <w:ind w:left="675" w:hanging="675"/>
      </w:pPr>
      <w:rPr/>
    </w:lvl>
    <w:lvl w:ilvl="1">
      <w:start w:val="5"/>
      <w:numFmt w:val="decimal"/>
      <w:lvlText w:val="%1.%2."/>
      <w:lvlJc w:val="left"/>
      <w:pPr>
        <w:ind w:left="1434" w:hanging="720"/>
      </w:pPr>
      <w:rPr/>
    </w:lvl>
    <w:lvl w:ilvl="2">
      <w:start w:val="1"/>
      <w:numFmt w:val="decimal"/>
      <w:lvlText w:val="4.5.%3"/>
      <w:lvlJc w:val="left"/>
      <w:pPr>
        <w:ind w:left="2148" w:hanging="720"/>
      </w:pPr>
      <w:rPr>
        <w:b w:val="1"/>
        <w:color w:val="4f81bd"/>
        <w:sz w:val="28"/>
        <w:szCs w:val="28"/>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72">
    <w:lvl w:ilvl="0">
      <w:start w:val="1"/>
      <w:numFmt w:val="decimal"/>
      <w:lvlText w:val="2.%1."/>
      <w:lvlJc w:val="left"/>
      <w:pPr>
        <w:ind w:left="1070" w:hanging="360"/>
      </w:pPr>
      <w:rPr>
        <w:rFonts w:ascii="Times New Roman" w:cs="Times New Roman" w:eastAsia="Times New Roman" w:hAnsi="Times New Roman"/>
        <w:b w:val="1"/>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6"/>
      <w:numFmt w:val="decimal"/>
      <w:lvlText w:val="%1."/>
      <w:lvlJc w:val="left"/>
      <w:pPr>
        <w:ind w:left="1018" w:hanging="450"/>
      </w:pPr>
      <w:rPr/>
    </w:lvl>
    <w:lvl w:ilvl="1">
      <w:start w:val="4"/>
      <w:numFmt w:val="decimal"/>
      <w:lvlText w:val="5.%2."/>
      <w:lvlJc w:val="left"/>
      <w:pPr>
        <w:ind w:left="1434" w:hanging="720"/>
      </w:pPr>
      <w:rPr>
        <w:rFonts w:ascii="Times New Roman" w:cs="Times New Roman" w:eastAsia="Times New Roman" w:hAnsi="Times New Roman"/>
      </w:rPr>
    </w:lvl>
    <w:lvl w:ilvl="2">
      <w:start w:val="1"/>
      <w:numFmt w:val="decimal"/>
      <w:lvlText w:val="5.4.%3"/>
      <w:lvlJc w:val="left"/>
      <w:pPr>
        <w:ind w:left="2148" w:hanging="720"/>
      </w:pPr>
      <w:rPr>
        <w:b w:val="1"/>
        <w:color w:val="4f81bd"/>
        <w:sz w:val="28"/>
        <w:szCs w:val="28"/>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74">
    <w:lvl w:ilvl="0">
      <w:start w:val="1"/>
      <w:numFmt w:val="bullet"/>
      <w:lvlText w:val="⮚"/>
      <w:lvlJc w:val="left"/>
      <w:pPr>
        <w:ind w:left="1417" w:hanging="360"/>
      </w:pPr>
      <w:rPr>
        <w:rFonts w:ascii="Noto Sans Symbols" w:cs="Noto Sans Symbols" w:eastAsia="Noto Sans Symbols" w:hAnsi="Noto Sans Symbols"/>
      </w:rPr>
    </w:lvl>
    <w:lvl w:ilvl="1">
      <w:start w:val="1"/>
      <w:numFmt w:val="bullet"/>
      <w:lvlText w:val="o"/>
      <w:lvlJc w:val="left"/>
      <w:pPr>
        <w:ind w:left="2137" w:hanging="360"/>
      </w:pPr>
      <w:rPr>
        <w:rFonts w:ascii="Courier New" w:cs="Courier New" w:eastAsia="Courier New" w:hAnsi="Courier New"/>
      </w:rPr>
    </w:lvl>
    <w:lvl w:ilvl="2">
      <w:start w:val="1"/>
      <w:numFmt w:val="bullet"/>
      <w:lvlText w:val="▪"/>
      <w:lvlJc w:val="left"/>
      <w:pPr>
        <w:ind w:left="2857" w:hanging="360"/>
      </w:pPr>
      <w:rPr>
        <w:rFonts w:ascii="Noto Sans Symbols" w:cs="Noto Sans Symbols" w:eastAsia="Noto Sans Symbols" w:hAnsi="Noto Sans Symbols"/>
      </w:rPr>
    </w:lvl>
    <w:lvl w:ilvl="3">
      <w:start w:val="1"/>
      <w:numFmt w:val="bullet"/>
      <w:lvlText w:val="●"/>
      <w:lvlJc w:val="left"/>
      <w:pPr>
        <w:ind w:left="3577" w:hanging="360"/>
      </w:pPr>
      <w:rPr>
        <w:rFonts w:ascii="Noto Sans Symbols" w:cs="Noto Sans Symbols" w:eastAsia="Noto Sans Symbols" w:hAnsi="Noto Sans Symbols"/>
      </w:rPr>
    </w:lvl>
    <w:lvl w:ilvl="4">
      <w:start w:val="1"/>
      <w:numFmt w:val="bullet"/>
      <w:lvlText w:val="o"/>
      <w:lvlJc w:val="left"/>
      <w:pPr>
        <w:ind w:left="4297" w:hanging="360"/>
      </w:pPr>
      <w:rPr>
        <w:rFonts w:ascii="Courier New" w:cs="Courier New" w:eastAsia="Courier New" w:hAnsi="Courier New"/>
      </w:rPr>
    </w:lvl>
    <w:lvl w:ilvl="5">
      <w:start w:val="1"/>
      <w:numFmt w:val="bullet"/>
      <w:lvlText w:val="▪"/>
      <w:lvlJc w:val="left"/>
      <w:pPr>
        <w:ind w:left="5017" w:hanging="360"/>
      </w:pPr>
      <w:rPr>
        <w:rFonts w:ascii="Noto Sans Symbols" w:cs="Noto Sans Symbols" w:eastAsia="Noto Sans Symbols" w:hAnsi="Noto Sans Symbols"/>
      </w:rPr>
    </w:lvl>
    <w:lvl w:ilvl="6">
      <w:start w:val="1"/>
      <w:numFmt w:val="bullet"/>
      <w:lvlText w:val="●"/>
      <w:lvlJc w:val="left"/>
      <w:pPr>
        <w:ind w:left="5737" w:hanging="360"/>
      </w:pPr>
      <w:rPr>
        <w:rFonts w:ascii="Noto Sans Symbols" w:cs="Noto Sans Symbols" w:eastAsia="Noto Sans Symbols" w:hAnsi="Noto Sans Symbols"/>
      </w:rPr>
    </w:lvl>
    <w:lvl w:ilvl="7">
      <w:start w:val="1"/>
      <w:numFmt w:val="bullet"/>
      <w:lvlText w:val="o"/>
      <w:lvlJc w:val="left"/>
      <w:pPr>
        <w:ind w:left="6457" w:hanging="360"/>
      </w:pPr>
      <w:rPr>
        <w:rFonts w:ascii="Courier New" w:cs="Courier New" w:eastAsia="Courier New" w:hAnsi="Courier New"/>
      </w:rPr>
    </w:lvl>
    <w:lvl w:ilvl="8">
      <w:start w:val="1"/>
      <w:numFmt w:val="bullet"/>
      <w:lvlText w:val="▪"/>
      <w:lvlJc w:val="left"/>
      <w:pPr>
        <w:ind w:left="7177" w:hanging="360"/>
      </w:pPr>
      <w:rPr>
        <w:rFonts w:ascii="Noto Sans Symbols" w:cs="Noto Sans Symbols" w:eastAsia="Noto Sans Symbols" w:hAnsi="Noto Sans Symbols"/>
      </w:rPr>
    </w:lvl>
  </w:abstractNum>
  <w:abstractNum w:abstractNumId="75">
    <w:lvl w:ilvl="0">
      <w:start w:val="6"/>
      <w:numFmt w:val="decimal"/>
      <w:lvlText w:val="%1."/>
      <w:lvlJc w:val="left"/>
      <w:pPr>
        <w:ind w:left="1018" w:hanging="450"/>
      </w:pPr>
      <w:rPr/>
    </w:lvl>
    <w:lvl w:ilvl="1">
      <w:start w:val="4"/>
      <w:numFmt w:val="decimal"/>
      <w:lvlText w:val="5.%2."/>
      <w:lvlJc w:val="left"/>
      <w:pPr>
        <w:ind w:left="1434" w:hanging="720"/>
      </w:pPr>
      <w:rPr>
        <w:rFonts w:ascii="Times New Roman" w:cs="Times New Roman" w:eastAsia="Times New Roman" w:hAnsi="Times New Roman"/>
      </w:rPr>
    </w:lvl>
    <w:lvl w:ilvl="2">
      <w:start w:val="1"/>
      <w:numFmt w:val="decimal"/>
      <w:lvlText w:val="5.4.%3"/>
      <w:lvlJc w:val="left"/>
      <w:pPr>
        <w:ind w:left="2148" w:hanging="720"/>
      </w:pPr>
      <w:rPr>
        <w:b w:val="1"/>
        <w:color w:val="4f81bd"/>
        <w:sz w:val="28"/>
        <w:szCs w:val="28"/>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9">
    <w:lvl w:ilvl="0">
      <w:start w:val="6"/>
      <w:numFmt w:val="decimal"/>
      <w:lvlText w:val="%1."/>
      <w:lvlJc w:val="left"/>
      <w:pPr>
        <w:ind w:left="1018" w:hanging="450"/>
      </w:pPr>
      <w:rPr/>
    </w:lvl>
    <w:lvl w:ilvl="1">
      <w:start w:val="1"/>
      <w:numFmt w:val="decimal"/>
      <w:lvlText w:val="5.%2."/>
      <w:lvlJc w:val="left"/>
      <w:pPr>
        <w:ind w:left="1434" w:hanging="720"/>
      </w:pPr>
      <w:rPr>
        <w:rFonts w:ascii="Times New Roman" w:cs="Times New Roman" w:eastAsia="Times New Roman" w:hAnsi="Times New Roman"/>
      </w:rPr>
    </w:lvl>
    <w:lvl w:ilvl="2">
      <w:start w:val="1"/>
      <w:numFmt w:val="decimal"/>
      <w:lvlText w:val="4.5.%3"/>
      <w:lvlJc w:val="left"/>
      <w:pPr>
        <w:ind w:left="2148" w:hanging="720"/>
      </w:pPr>
      <w:rPr>
        <w:b w:val="1"/>
        <w:color w:val="4f81bd"/>
        <w:sz w:val="28"/>
        <w:szCs w:val="28"/>
      </w:rPr>
    </w:lvl>
    <w:lvl w:ilvl="3">
      <w:start w:val="1"/>
      <w:numFmt w:val="decimal"/>
      <w:lvlText w:val="%1.%2.%3.%4."/>
      <w:lvlJc w:val="left"/>
      <w:pPr>
        <w:ind w:left="3222" w:hanging="1080"/>
      </w:pPr>
      <w:rPr/>
    </w:lvl>
    <w:lvl w:ilvl="4">
      <w:start w:val="1"/>
      <w:numFmt w:val="decimal"/>
      <w:lvlText w:val="%1.%2.%3.%4.%5."/>
      <w:lvlJc w:val="left"/>
      <w:pPr>
        <w:ind w:left="3936" w:hanging="1080"/>
      </w:pPr>
      <w:rPr/>
    </w:lvl>
    <w:lvl w:ilvl="5">
      <w:start w:val="1"/>
      <w:numFmt w:val="decimal"/>
      <w:lvlText w:val="%1.%2.%3.%4.%5.%6."/>
      <w:lvlJc w:val="left"/>
      <w:pPr>
        <w:ind w:left="5010" w:hanging="1440"/>
      </w:pPr>
      <w:rPr/>
    </w:lvl>
    <w:lvl w:ilvl="6">
      <w:start w:val="1"/>
      <w:numFmt w:val="decimal"/>
      <w:lvlText w:val="%1.%2.%3.%4.%5.%6.%7."/>
      <w:lvlJc w:val="left"/>
      <w:pPr>
        <w:ind w:left="6084" w:hanging="1800"/>
      </w:pPr>
      <w:rPr/>
    </w:lvl>
    <w:lvl w:ilvl="7">
      <w:start w:val="1"/>
      <w:numFmt w:val="decimal"/>
      <w:lvlText w:val="%1.%2.%3.%4.%5.%6.%7.%8."/>
      <w:lvlJc w:val="left"/>
      <w:pPr>
        <w:ind w:left="6798" w:hanging="1800"/>
      </w:pPr>
      <w:rPr/>
    </w:lvl>
    <w:lvl w:ilvl="8">
      <w:start w:val="1"/>
      <w:numFmt w:val="decimal"/>
      <w:lvlText w:val="%1.%2.%3.%4.%5.%6.%7.%8.%9."/>
      <w:lvlJc w:val="left"/>
      <w:pPr>
        <w:ind w:left="7872" w:hanging="2160"/>
      </w:pPr>
      <w:rPr/>
    </w:lvl>
  </w:abstractNum>
  <w:abstractNum w:abstractNumId="80">
    <w:lvl w:ilvl="0">
      <w:start w:val="1"/>
      <w:numFmt w:val="bullet"/>
      <w:lvlText w:val="✔"/>
      <w:lvlJc w:val="left"/>
      <w:pPr>
        <w:ind w:left="1429" w:hanging="360"/>
      </w:pPr>
      <w:rPr>
        <w:rFonts w:ascii="Noto Sans Symbols" w:cs="Noto Sans Symbols" w:eastAsia="Noto Sans Symbols" w:hAnsi="Noto Sans Symbols"/>
        <w:color w:val="000000"/>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1">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2">
    <w:lvl w:ilvl="0">
      <w:start w:val="1"/>
      <w:numFmt w:val="bullet"/>
      <w:lvlText w:val="✔"/>
      <w:lvlJc w:val="left"/>
      <w:pPr>
        <w:ind w:left="1500" w:hanging="360"/>
      </w:pPr>
      <w:rPr>
        <w:rFonts w:ascii="Noto Sans Symbols" w:cs="Noto Sans Symbols" w:eastAsia="Noto Sans Symbols" w:hAnsi="Noto Sans Symbols"/>
        <w:color w:val="000000"/>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8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438086" w:space="1" w:sz="4" w:val="single"/>
      </w:pBdr>
      <w:spacing w:after="80" w:before="360" w:lineRule="auto"/>
    </w:pPr>
    <w:rPr>
      <w:rFonts w:ascii="Verdana" w:cs="Verdana" w:eastAsia="Verdana" w:hAnsi="Verdana"/>
      <w:color w:val="438086"/>
      <w:sz w:val="32"/>
      <w:szCs w:val="32"/>
    </w:rPr>
  </w:style>
  <w:style w:type="paragraph" w:styleId="Heading2">
    <w:name w:val="heading 2"/>
    <w:basedOn w:val="Normal"/>
    <w:next w:val="Normal"/>
    <w:pPr>
      <w:spacing w:after="0" w:lineRule="auto"/>
    </w:pPr>
    <w:rPr>
      <w:rFonts w:ascii="Verdana" w:cs="Verdana" w:eastAsia="Verdana" w:hAnsi="Verdana"/>
      <w:color w:val="438086"/>
      <w:sz w:val="28"/>
      <w:szCs w:val="28"/>
    </w:rPr>
  </w:style>
  <w:style w:type="paragraph" w:styleId="Heading3">
    <w:name w:val="heading 3"/>
    <w:basedOn w:val="Normal"/>
    <w:next w:val="Normal"/>
    <w:pPr>
      <w:spacing w:after="0" w:lineRule="auto"/>
    </w:pPr>
    <w:rPr>
      <w:rFonts w:ascii="Verdana" w:cs="Verdana" w:eastAsia="Verdana" w:hAnsi="Verdana"/>
      <w:color w:val="438086"/>
      <w:sz w:val="24"/>
      <w:szCs w:val="24"/>
    </w:rPr>
  </w:style>
  <w:style w:type="paragraph" w:styleId="Heading4">
    <w:name w:val="heading 4"/>
    <w:basedOn w:val="Normal"/>
    <w:next w:val="Normal"/>
    <w:pPr>
      <w:spacing w:after="0" w:lineRule="auto"/>
    </w:pPr>
    <w:rPr>
      <w:rFonts w:ascii="Verdana" w:cs="Verdana" w:eastAsia="Verdana" w:hAnsi="Verdana"/>
      <w:i w:val="1"/>
      <w:color w:val="438086"/>
      <w:sz w:val="20"/>
      <w:szCs w:val="20"/>
    </w:rPr>
  </w:style>
  <w:style w:type="paragraph" w:styleId="Heading5">
    <w:name w:val="heading 5"/>
    <w:basedOn w:val="Normal"/>
    <w:next w:val="Normal"/>
    <w:pPr>
      <w:spacing w:after="0" w:lineRule="auto"/>
    </w:pPr>
    <w:rPr>
      <w:rFonts w:ascii="Verdana" w:cs="Verdana" w:eastAsia="Verdana" w:hAnsi="Verdana"/>
      <w:b w:val="1"/>
      <w:color w:val="325f64"/>
      <w:sz w:val="20"/>
      <w:szCs w:val="20"/>
    </w:rPr>
  </w:style>
  <w:style w:type="paragraph" w:styleId="Heading6">
    <w:name w:val="heading 6"/>
    <w:basedOn w:val="Normal"/>
    <w:next w:val="Normal"/>
    <w:pPr>
      <w:spacing w:after="0" w:lineRule="auto"/>
    </w:pPr>
    <w:rPr>
      <w:rFonts w:ascii="Verdana" w:cs="Verdana" w:eastAsia="Verdana" w:hAnsi="Verdana"/>
      <w:b w:val="1"/>
      <w:i w:val="1"/>
      <w:color w:val="325f64"/>
      <w:sz w:val="20"/>
      <w:szCs w:val="20"/>
    </w:rPr>
  </w:style>
  <w:style w:type="paragraph" w:styleId="Title">
    <w:name w:val="Title"/>
    <w:basedOn w:val="Normal"/>
    <w:next w:val="Normal"/>
    <w:pPr>
      <w:spacing w:before="400" w:lineRule="auto"/>
    </w:pPr>
    <w:rPr>
      <w:rFonts w:ascii="Verdana" w:cs="Verdana" w:eastAsia="Verdana" w:hAnsi="Verdana"/>
      <w:color w:val="3e3e67"/>
      <w:sz w:val="56"/>
      <w:szCs w:val="56"/>
    </w:rPr>
  </w:style>
  <w:style w:type="paragraph" w:styleId="Subtitle">
    <w:name w:val="Subtitle"/>
    <w:basedOn w:val="Normal"/>
    <w:next w:val="Normal"/>
    <w:pPr>
      <w:spacing w:after="480" w:lineRule="auto"/>
    </w:pPr>
    <w:rPr>
      <w:rFonts w:ascii="Times New Roman" w:cs="Times New Roman" w:eastAsia="Times New Roman" w:hAnsi="Times New Roman"/>
      <w:i w:val="1"/>
      <w:color w:val="424456"/>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72.0" w:type="dxa"/>
        <w:bottom w:w="0.0" w:type="dxa"/>
        <w:right w:w="72.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www.tupolev.ru" TargetMode="External"/><Relationship Id="rId22" Type="http://schemas.openxmlformats.org/officeDocument/2006/relationships/image" Target="media/image1.png"/><Relationship Id="rId10" Type="http://schemas.openxmlformats.org/officeDocument/2006/relationships/footer" Target="footer1.xml"/><Relationship Id="rId21" Type="http://schemas.openxmlformats.org/officeDocument/2006/relationships/image" Target="media/image7.png"/><Relationship Id="rId13" Type="http://schemas.openxmlformats.org/officeDocument/2006/relationships/hyperlink" Target="http://www.e-disclosure.ru/portal/company.aspx?id=11474" TargetMode="External"/><Relationship Id="rId24" Type="http://schemas.openxmlformats.org/officeDocument/2006/relationships/image" Target="media/image5.png"/><Relationship Id="rId12" Type="http://schemas.openxmlformats.org/officeDocument/2006/relationships/hyperlink" Target="http://www.e-disclosure.ru/portal/company.aspx?id=11474"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header" Target="header2.xml"/><Relationship Id="rId17" Type="http://schemas.openxmlformats.org/officeDocument/2006/relationships/image" Target="media/image6.png"/><Relationship Id="rId16" Type="http://schemas.openxmlformats.org/officeDocument/2006/relationships/hyperlink" Target="http://www.zakupki.gov.ru" TargetMode="External"/><Relationship Id="rId5" Type="http://schemas.openxmlformats.org/officeDocument/2006/relationships/numbering" Target="numbering.xml"/><Relationship Id="rId19" Type="http://schemas.openxmlformats.org/officeDocument/2006/relationships/image" Target="media/image4.png"/><Relationship Id="rId6" Type="http://schemas.openxmlformats.org/officeDocument/2006/relationships/styles" Target="styles.xml"/><Relationship Id="rId18" Type="http://schemas.openxmlformats.org/officeDocument/2006/relationships/image" Target="media/image8.png"/><Relationship Id="rId7" Type="http://schemas.openxmlformats.org/officeDocument/2006/relationships/header" Target="header1.xml"/><Relationship Id="rId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